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7D" w:rsidRPr="0054427D" w:rsidRDefault="00574C74" w:rsidP="0054427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Анализ</w:t>
      </w:r>
    </w:p>
    <w:p w:rsidR="0054427D" w:rsidRDefault="0054427D" w:rsidP="0054427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4427D">
        <w:rPr>
          <w:rFonts w:ascii="Times New Roman" w:hAnsi="Times New Roman" w:cs="Times New Roman"/>
          <w:sz w:val="26"/>
          <w:szCs w:val="26"/>
          <w:lang w:val="ru-RU"/>
        </w:rPr>
        <w:t>реализации рабочей программы воспитания</w:t>
      </w:r>
      <w:r w:rsidR="00574C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45330" w:rsidRPr="00145330" w:rsidRDefault="00145330" w:rsidP="0054427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4533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МБОУ «Школа-интернат спо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ртивного профиля г. Челябинска»</w:t>
      </w:r>
    </w:p>
    <w:p w:rsidR="0054427D" w:rsidRDefault="00574C74" w:rsidP="0054427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="0054427D">
        <w:rPr>
          <w:rFonts w:ascii="Times New Roman" w:hAnsi="Times New Roman" w:cs="Times New Roman"/>
          <w:sz w:val="26"/>
          <w:szCs w:val="26"/>
          <w:lang w:val="ru-RU"/>
        </w:rPr>
        <w:t xml:space="preserve"> 2022/2023 учебн</w:t>
      </w:r>
      <w:r>
        <w:rPr>
          <w:rFonts w:ascii="Times New Roman" w:hAnsi="Times New Roman" w:cs="Times New Roman"/>
          <w:sz w:val="26"/>
          <w:szCs w:val="26"/>
          <w:lang w:val="ru-RU"/>
        </w:rPr>
        <w:t>ый год</w:t>
      </w:r>
      <w:r w:rsidR="008B4184">
        <w:rPr>
          <w:rFonts w:hAnsi="Times New Roman" w:cs="Times New Roman"/>
          <w:color w:val="000000"/>
          <w:sz w:val="26"/>
          <w:szCs w:val="26"/>
          <w:lang w:val="ru-RU"/>
        </w:rPr>
        <w:tab/>
      </w:r>
    </w:p>
    <w:p w:rsidR="0054427D" w:rsidRDefault="0054427D" w:rsidP="0054427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8B4184" w:rsidRPr="0054427D" w:rsidRDefault="008B4184" w:rsidP="0054427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 xml:space="preserve">рамках воспитательной работы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наше образовательное учреждение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8B4184" w:rsidRPr="00BE0284" w:rsidRDefault="008B4184" w:rsidP="0054427D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реализует воспитательные возможности педагогов, поддерживает традиции коллективного планирования, организации, проведения и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анализа воспитательных мероприятий;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реализует потенциал классного руководства в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воспитании школьников, поддерживает активное участие классных сообществ в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жизни школы-интерната;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вовлекает школьников в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кружки, секции, клубы, студии и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иные объединения, помогая реализовывать их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воспитательные возможности;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 xml:space="preserve"> использует в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воспитании детей возможности школьного урока, поддерживает использование на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уроках интерактивных форм занятий с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учащимися;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поддерживает ученическое самоуправление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D67200">
        <w:rPr>
          <w:rFonts w:hAnsi="Times New Roman" w:cs="Times New Roman"/>
          <w:color w:val="000000"/>
          <w:sz w:val="26"/>
          <w:szCs w:val="26"/>
          <w:lang w:val="ru-RU"/>
        </w:rPr>
        <w:t>на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уровне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классных сообществ;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 xml:space="preserve"> поддерживает деятельность функционирующих на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базе школы детских общественных объединений и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организаций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— например, школьного спортивного клуба;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организует для школьников экскурсии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реализует их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воспитательный потенциал;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организует профориентационную работу со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школьниками;</w:t>
      </w:r>
    </w:p>
    <w:p w:rsidR="008B4184" w:rsidRPr="00BE02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развивает предметно-эстетическую среду школы-интерната и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реализует ее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воспитательные возможности;</w:t>
      </w:r>
    </w:p>
    <w:p w:rsidR="008B4184" w:rsidRDefault="008B4184" w:rsidP="008B4184">
      <w:pPr>
        <w:pStyle w:val="a3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организует работу с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семьями школьников, их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родителями или законными представителями, направленную на</w:t>
      </w:r>
      <w:r w:rsidRPr="00BE0284">
        <w:rPr>
          <w:rFonts w:hAnsi="Times New Roman" w:cs="Times New Roman"/>
          <w:color w:val="000000"/>
          <w:sz w:val="26"/>
          <w:szCs w:val="26"/>
        </w:rPr>
        <w:t> </w:t>
      </w:r>
      <w:r w:rsidRPr="00BE0284">
        <w:rPr>
          <w:rFonts w:hAnsi="Times New Roman" w:cs="Times New Roman"/>
          <w:color w:val="000000"/>
          <w:sz w:val="26"/>
          <w:szCs w:val="26"/>
          <w:lang w:val="ru-RU"/>
        </w:rPr>
        <w:t>совместное решение проблем личностного развития детей.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Cs/>
          <w:color w:val="000000"/>
          <w:sz w:val="26"/>
          <w:szCs w:val="26"/>
          <w:lang w:val="ru-RU"/>
        </w:rPr>
        <w:tab/>
      </w: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Воспитательная работа ведется в соответствии с воспитательной системой и </w:t>
      </w:r>
      <w:r>
        <w:rPr>
          <w:rFonts w:hAnsi="Times New Roman" w:cs="Times New Roman"/>
          <w:bCs/>
          <w:color w:val="000000"/>
          <w:sz w:val="26"/>
          <w:szCs w:val="26"/>
          <w:lang w:val="ru-RU"/>
        </w:rPr>
        <w:t>р</w:t>
      </w: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абочей программой воспитания, координация проходит через заместителя директора по воспитательной работе, классных руководителей, воспитателей группы продленного дня (далее - воспитатели ГПД), воспитателей структурного подразделения «Интернат» (далее – СП Интернат), педагогов организаторов, педагогов дополнительного образования, педагогов-психологов, социальных педагогов.   В центре внимания – личность, коллектив учащихся и воспитанников.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ab/>
        <w:t>С целью повышения эффективности организации воспитательной работы определены ее основные направления: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методическая работа;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организация работы классных руководителей, воспитателей ГПД, воспитателей СП Интернат, педагогов дополнительного образования, педагогов-организаторов;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социальная защита учащихся;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профилактическая работа;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психологическое сопровождение образовательного процесса;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внеурочная работа;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организация самоуправления.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ab/>
        <w:t xml:space="preserve">Для педагогических работников проводятся семинары, круглые столы, лекции, вебинары, еженедельно проводятся совещания, основными задачами которых являются оказание помощи по взаимодействию, разработка и пополнение методического материала, обмен опытом. Классные руководители, воспитатели ГПД </w:t>
      </w: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lastRenderedPageBreak/>
        <w:t>и воспитатели СП Интернат являются организаторами воспитательной работы с учащимися в классах и в группах. Координация деятельности классных руководителей, воспитателей осуществляется в рамках заседаний методического объединения. На заседаниях рассматриваются вопросы: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формирование потребности в самообразовании и самовоспитании;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обсуждение и утверждение психолого-педагогической характеристики ученика;</w:t>
      </w:r>
    </w:p>
    <w:p w:rsidR="004752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анализ работы классного руководителя и воспитателя;</w:t>
      </w:r>
    </w:p>
    <w:p w:rsidR="00C80AC6" w:rsidRPr="004752C6" w:rsidRDefault="004752C6" w:rsidP="004752C6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4752C6">
        <w:rPr>
          <w:rFonts w:hAnsi="Times New Roman" w:cs="Times New Roman"/>
          <w:bCs/>
          <w:color w:val="000000"/>
          <w:sz w:val="26"/>
          <w:szCs w:val="26"/>
          <w:lang w:val="ru-RU"/>
        </w:rPr>
        <w:t>- обобщается опыт работы классных руководителей и воспитателей.</w:t>
      </w:r>
    </w:p>
    <w:p w:rsidR="00FA73F8" w:rsidRDefault="007A2A9D" w:rsidP="007A2A9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Cs/>
          <w:color w:val="000000"/>
          <w:sz w:val="26"/>
          <w:szCs w:val="26"/>
          <w:lang w:val="ru-RU"/>
        </w:rPr>
        <w:tab/>
      </w:r>
      <w:r w:rsidR="00602EDE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Воспитательная работа </w:t>
      </w:r>
      <w:r w:rsidR="00FA3405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в </w:t>
      </w:r>
      <w:r w:rsidR="00602EDE">
        <w:rPr>
          <w:rFonts w:hAnsi="Times New Roman" w:cs="Times New Roman"/>
          <w:bCs/>
          <w:color w:val="000000"/>
          <w:sz w:val="26"/>
          <w:szCs w:val="26"/>
          <w:lang w:val="ru-RU"/>
        </w:rPr>
        <w:t>2022</w:t>
      </w:r>
      <w:r w:rsidR="00624EA5">
        <w:rPr>
          <w:rFonts w:hAnsi="Times New Roman" w:cs="Times New Roman"/>
          <w:bCs/>
          <w:color w:val="000000"/>
          <w:sz w:val="26"/>
          <w:szCs w:val="26"/>
          <w:lang w:val="ru-RU"/>
        </w:rPr>
        <w:t>/2023 учебном</w:t>
      </w:r>
      <w:r w:rsidR="00602EDE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году </w:t>
      </w:r>
      <w:r w:rsidR="000B5867">
        <w:rPr>
          <w:rFonts w:hAnsi="Times New Roman" w:cs="Times New Roman"/>
          <w:bCs/>
          <w:color w:val="000000"/>
          <w:sz w:val="26"/>
          <w:szCs w:val="26"/>
          <w:lang w:val="ru-RU"/>
        </w:rPr>
        <w:t>проводилась</w:t>
      </w:r>
      <w:r w:rsidR="00602EDE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в соответствии с рабочей программой воспитания</w:t>
      </w:r>
      <w:r w:rsidR="00FA73F8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(далее – РПВ)</w:t>
      </w:r>
      <w:r w:rsidR="00602EDE">
        <w:rPr>
          <w:rFonts w:hAnsi="Times New Roman" w:cs="Times New Roman"/>
          <w:bCs/>
          <w:color w:val="000000"/>
          <w:sz w:val="26"/>
          <w:szCs w:val="26"/>
          <w:lang w:val="ru-RU"/>
        </w:rPr>
        <w:t>, которая была разработана</w:t>
      </w:r>
      <w:r w:rsidR="00602EDE" w:rsidRPr="00602EDE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602EDE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="00602EDE" w:rsidRPr="00BE0284">
        <w:rPr>
          <w:rFonts w:hAnsi="Times New Roman" w:cs="Times New Roman"/>
          <w:color w:val="000000"/>
          <w:sz w:val="26"/>
          <w:szCs w:val="26"/>
        </w:rPr>
        <w:t> </w:t>
      </w:r>
      <w:r w:rsidR="00602EDE" w:rsidRPr="00BE0284">
        <w:rPr>
          <w:rFonts w:hAnsi="Times New Roman" w:cs="Times New Roman"/>
          <w:color w:val="000000"/>
          <w:sz w:val="26"/>
          <w:szCs w:val="26"/>
          <w:lang w:val="ru-RU"/>
        </w:rPr>
        <w:t>01.09.2021</w:t>
      </w:r>
      <w:r w:rsidR="00602EDE">
        <w:rPr>
          <w:rFonts w:hAnsi="Times New Roman" w:cs="Times New Roman"/>
          <w:color w:val="000000"/>
          <w:sz w:val="26"/>
          <w:szCs w:val="26"/>
          <w:lang w:val="ru-RU"/>
        </w:rPr>
        <w:t xml:space="preserve"> года</w:t>
      </w:r>
      <w:r w:rsidR="00F8423E">
        <w:rPr>
          <w:rFonts w:hAnsi="Times New Roman" w:cs="Times New Roman"/>
          <w:color w:val="000000"/>
          <w:sz w:val="26"/>
          <w:szCs w:val="26"/>
          <w:lang w:val="ru-RU"/>
        </w:rPr>
        <w:t xml:space="preserve"> и </w:t>
      </w:r>
      <w:r w:rsidR="00FA73F8">
        <w:rPr>
          <w:rFonts w:hAnsi="Times New Roman" w:cs="Times New Roman"/>
          <w:color w:val="000000"/>
          <w:sz w:val="26"/>
          <w:szCs w:val="26"/>
          <w:lang w:val="ru-RU"/>
        </w:rPr>
        <w:t>осуществлялась по следующим модулям:</w:t>
      </w:r>
    </w:p>
    <w:p w:rsidR="00FA73F8" w:rsidRPr="00FA73F8" w:rsidRDefault="00FA73F8" w:rsidP="00FA73F8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FA73F8">
        <w:rPr>
          <w:rFonts w:hAnsi="Times New Roman" w:cs="Times New Roman"/>
          <w:color w:val="000000"/>
          <w:sz w:val="26"/>
          <w:szCs w:val="26"/>
          <w:lang w:val="ru-RU"/>
        </w:rPr>
        <w:t>Инвариативные модули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FA73F8" w:rsidRPr="00FA73F8" w:rsidRDefault="00FA73F8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FA73F8">
        <w:rPr>
          <w:rFonts w:hAnsi="Times New Roman" w:cs="Times New Roman"/>
          <w:color w:val="000000"/>
          <w:sz w:val="26"/>
          <w:szCs w:val="26"/>
          <w:lang w:val="ru-RU"/>
        </w:rPr>
        <w:t>«Классное руководство»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FA73F8" w:rsidRPr="00FA73F8" w:rsidRDefault="00FA73F8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FA73F8">
        <w:rPr>
          <w:rFonts w:hAnsi="Times New Roman" w:cs="Times New Roman"/>
          <w:color w:val="000000"/>
          <w:sz w:val="26"/>
          <w:szCs w:val="26"/>
          <w:lang w:val="ru-RU"/>
        </w:rPr>
        <w:t>«Школьный урок»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FA73F8" w:rsidRPr="00FA73F8" w:rsidRDefault="00FA73F8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FA73F8">
        <w:rPr>
          <w:rFonts w:hAnsi="Times New Roman" w:cs="Times New Roman"/>
          <w:color w:val="000000"/>
          <w:sz w:val="26"/>
          <w:szCs w:val="26"/>
          <w:lang w:val="ru-RU"/>
        </w:rPr>
        <w:t>«Курсы внеурочной деятельности»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FA73F8" w:rsidRPr="00FA73F8" w:rsidRDefault="00FA73F8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FA73F8">
        <w:rPr>
          <w:rFonts w:hAnsi="Times New Roman" w:cs="Times New Roman"/>
          <w:color w:val="000000"/>
          <w:sz w:val="26"/>
          <w:szCs w:val="26"/>
          <w:lang w:val="ru-RU"/>
        </w:rPr>
        <w:t>«Работа с родителями»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FA73F8" w:rsidRPr="00FA73F8" w:rsidRDefault="00FA73F8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Pr="00FA73F8">
        <w:rPr>
          <w:rFonts w:hAnsi="Times New Roman" w:cs="Times New Roman"/>
          <w:color w:val="000000"/>
          <w:sz w:val="26"/>
          <w:szCs w:val="26"/>
          <w:lang w:val="ru-RU"/>
        </w:rPr>
        <w:t>«Самоуправление»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FA73F8" w:rsidRPr="00FA73F8" w:rsidRDefault="00FA73F8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FA73F8">
        <w:rPr>
          <w:rFonts w:hAnsi="Times New Roman" w:cs="Times New Roman"/>
          <w:color w:val="000000"/>
          <w:sz w:val="26"/>
          <w:szCs w:val="26"/>
          <w:lang w:val="ru-RU"/>
        </w:rPr>
        <w:t xml:space="preserve"> «Профориентация»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FA73F8" w:rsidRPr="00F8423E" w:rsidRDefault="00FA73F8" w:rsidP="00F8423E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F8423E">
        <w:rPr>
          <w:rFonts w:hAnsi="Times New Roman" w:cs="Times New Roman"/>
          <w:color w:val="000000"/>
          <w:sz w:val="26"/>
          <w:szCs w:val="26"/>
          <w:lang w:val="ru-RU"/>
        </w:rPr>
        <w:t>Вариативные модули</w:t>
      </w:r>
      <w:r w:rsidR="00F8423E" w:rsidRPr="00F8423E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FA73F8" w:rsidRPr="00FA73F8" w:rsidRDefault="00F8423E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</w:t>
      </w:r>
      <w:r w:rsidR="00FA73F8" w:rsidRPr="00FA73F8">
        <w:rPr>
          <w:rFonts w:hAnsi="Times New Roman" w:cs="Times New Roman"/>
          <w:color w:val="000000"/>
          <w:sz w:val="26"/>
          <w:szCs w:val="26"/>
          <w:lang w:val="ru-RU"/>
        </w:rPr>
        <w:t>«Детские общественные объединения»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FA73F8" w:rsidRPr="00FA73F8" w:rsidRDefault="00F8423E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FA73F8" w:rsidRPr="00FA73F8">
        <w:rPr>
          <w:rFonts w:hAnsi="Times New Roman" w:cs="Times New Roman"/>
          <w:color w:val="000000"/>
          <w:sz w:val="26"/>
          <w:szCs w:val="26"/>
          <w:lang w:val="ru-RU"/>
        </w:rPr>
        <w:t xml:space="preserve"> «Ключевые общешкольные дела»</w:t>
      </w:r>
      <w:r w:rsidR="0081347F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7A2A9D" w:rsidRDefault="00F8423E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="00FA73F8" w:rsidRPr="00FA73F8">
        <w:rPr>
          <w:rFonts w:hAnsi="Times New Roman" w:cs="Times New Roman"/>
          <w:color w:val="000000"/>
          <w:sz w:val="26"/>
          <w:szCs w:val="26"/>
          <w:lang w:val="ru-RU"/>
        </w:rPr>
        <w:t xml:space="preserve">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</w:t>
      </w:r>
      <w:r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="00165059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165059" w:rsidRDefault="00165059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ab/>
        <w:t xml:space="preserve">Воспитательные события </w:t>
      </w:r>
      <w:r w:rsidR="0056579C">
        <w:rPr>
          <w:rFonts w:hAnsi="Times New Roman" w:cs="Times New Roman"/>
          <w:color w:val="000000"/>
          <w:sz w:val="26"/>
          <w:szCs w:val="26"/>
          <w:lang w:val="ru-RU"/>
        </w:rPr>
        <w:t>в нашем образовательном учреждении проводятся в соответствии с календарным планом воспитательной работы</w:t>
      </w:r>
      <w:r w:rsidR="00FE0140">
        <w:rPr>
          <w:rFonts w:hAnsi="Times New Roman" w:cs="Times New Roman"/>
          <w:color w:val="000000"/>
          <w:sz w:val="26"/>
          <w:szCs w:val="26"/>
          <w:lang w:val="ru-RU"/>
        </w:rPr>
        <w:t>, который конкретизируют воспитательную работу модулей РПВ по уровням образования.</w:t>
      </w:r>
    </w:p>
    <w:p w:rsidR="00A03ABF" w:rsidRPr="00BE0284" w:rsidRDefault="00A03ABF" w:rsidP="00A03AB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>Приоритетными направлениями воспитательной деятельности школы-интерната являются:</w:t>
      </w:r>
    </w:p>
    <w:p w:rsidR="00A03ABF" w:rsidRPr="00BE0284" w:rsidRDefault="00A03ABF" w:rsidP="00A03A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0284">
        <w:rPr>
          <w:rFonts w:ascii="Times New Roman" w:hAnsi="Times New Roman" w:cs="Times New Roman"/>
          <w:color w:val="000000"/>
          <w:sz w:val="26"/>
          <w:szCs w:val="26"/>
        </w:rPr>
        <w:t>гражданско-патриотическое воспитание;</w:t>
      </w:r>
    </w:p>
    <w:p w:rsidR="00A03ABF" w:rsidRPr="00BE0284" w:rsidRDefault="00A03ABF" w:rsidP="00A03A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>2. нравственно-эстетическое воспитание;</w:t>
      </w:r>
    </w:p>
    <w:p w:rsidR="00A03ABF" w:rsidRPr="00BE0284" w:rsidRDefault="00A03ABF" w:rsidP="00A03A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>3. здоровьесберегающее воспитание;</w:t>
      </w:r>
    </w:p>
    <w:p w:rsidR="00A03ABF" w:rsidRPr="00BE0284" w:rsidRDefault="00A03ABF" w:rsidP="00A03A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>5. правовое воспитание и культура безопасности;</w:t>
      </w:r>
    </w:p>
    <w:p w:rsidR="00A03ABF" w:rsidRPr="00BE0284" w:rsidRDefault="00A03ABF" w:rsidP="00A03AB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>6. трудовое воспитание и профессиональное самоопределение;</w:t>
      </w:r>
    </w:p>
    <w:p w:rsidR="00A03ABF" w:rsidRDefault="00A03ABF" w:rsidP="00A03A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86FFD">
        <w:rPr>
          <w:rFonts w:ascii="Times New Roman" w:hAnsi="Times New Roman" w:cs="Times New Roman"/>
          <w:color w:val="000000"/>
          <w:sz w:val="26"/>
          <w:szCs w:val="26"/>
          <w:lang w:val="ru-RU"/>
        </w:rPr>
        <w:t>7. дополнительное образование</w:t>
      </w:r>
      <w:r w:rsidR="009A15F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E0140" w:rsidRDefault="00FE0140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ab/>
        <w:t>Большой акцент в 2022</w:t>
      </w:r>
      <w:r w:rsidR="00666E27">
        <w:rPr>
          <w:rFonts w:hAnsi="Times New Roman" w:cs="Times New Roman"/>
          <w:color w:val="000000"/>
          <w:sz w:val="26"/>
          <w:szCs w:val="26"/>
          <w:lang w:val="ru-RU"/>
        </w:rPr>
        <w:t>/2023 учебном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году был сделан на патриотическое воспитание</w:t>
      </w:r>
      <w:r w:rsidR="007C1916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="00AC3FC9">
        <w:rPr>
          <w:rFonts w:hAnsi="Times New Roman" w:cs="Times New Roman"/>
          <w:color w:val="000000"/>
          <w:sz w:val="26"/>
          <w:szCs w:val="26"/>
          <w:lang w:val="ru-RU"/>
        </w:rPr>
        <w:t xml:space="preserve"> Осуществлялась работа по формированию представлений о государственной символике РФ, изучение истории герба, флага, гимна РФ; изучение правил применения государственных символов</w:t>
      </w:r>
      <w:r w:rsidR="00754E23">
        <w:rPr>
          <w:rFonts w:hAnsi="Times New Roman" w:cs="Times New Roman"/>
          <w:color w:val="000000"/>
          <w:sz w:val="26"/>
          <w:szCs w:val="26"/>
          <w:lang w:val="ru-RU"/>
        </w:rPr>
        <w:t>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т.п.</w:t>
      </w:r>
    </w:p>
    <w:p w:rsidR="00DF4B21" w:rsidRDefault="00CD1810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DF4B21">
        <w:rPr>
          <w:rFonts w:hAnsi="Times New Roman" w:cs="Times New Roman"/>
          <w:color w:val="000000"/>
          <w:sz w:val="26"/>
          <w:szCs w:val="26"/>
          <w:lang w:val="ru-RU"/>
        </w:rPr>
        <w:t>В рамках работы по формированию представлений о государственной символике были реализованы в следующих модулях:</w:t>
      </w:r>
    </w:p>
    <w:p w:rsidR="00007C1D" w:rsidRDefault="00DF4B21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- Школьный урок (внесены корректировки в рабочие программы </w:t>
      </w:r>
      <w:r w:rsidR="00007C1D">
        <w:rPr>
          <w:rFonts w:hAnsi="Times New Roman" w:cs="Times New Roman"/>
          <w:color w:val="000000"/>
          <w:sz w:val="26"/>
          <w:szCs w:val="26"/>
          <w:lang w:val="ru-RU"/>
        </w:rPr>
        <w:t>учебных предметов, курсов, модулей);</w:t>
      </w:r>
    </w:p>
    <w:p w:rsidR="00DF4B21" w:rsidRDefault="00007C1D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 Курсы внеурочной деятельности (в каждом классе проводится внеурочное занятие «Разговоры о важном»)</w:t>
      </w:r>
      <w:r w:rsidR="00F97F4E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007C1D" w:rsidRDefault="00007C1D" w:rsidP="00FA73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- </w:t>
      </w:r>
      <w:r w:rsidR="00691D20">
        <w:rPr>
          <w:rFonts w:hAnsi="Times New Roman" w:cs="Times New Roman"/>
          <w:color w:val="000000"/>
          <w:sz w:val="26"/>
          <w:szCs w:val="26"/>
          <w:lang w:val="ru-RU"/>
        </w:rPr>
        <w:t>Ключевые общешкольные дела (организованы еженедельные линейки по понедельникам перед уроками с выносом флага РФ и исполнением гимна РФ)</w:t>
      </w:r>
      <w:r w:rsidR="00F97F4E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F834FB" w:rsidRDefault="00F97F4E" w:rsidP="00A03A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- Детские общественные объединения (сформирован отряд ЮНАРМИИ).</w:t>
      </w:r>
    </w:p>
    <w:p w:rsidR="00A03ABF" w:rsidRPr="00CD1810" w:rsidRDefault="00A03ABF" w:rsidP="00CD181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C41F0" w:rsidRPr="00BE0284" w:rsidRDefault="00BC41F0" w:rsidP="00BE0284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284">
        <w:rPr>
          <w:rFonts w:ascii="Times New Roman" w:hAnsi="Times New Roman" w:cs="Times New Roman"/>
          <w:color w:val="000000"/>
          <w:sz w:val="26"/>
          <w:szCs w:val="26"/>
        </w:rPr>
        <w:t>Все направления реализовывались через:</w:t>
      </w:r>
    </w:p>
    <w:p w:rsidR="00BC41F0" w:rsidRDefault="00DA5604" w:rsidP="00BE0284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C41F0" w:rsidRPr="00BE0284">
        <w:rPr>
          <w:rFonts w:ascii="Times New Roman" w:hAnsi="Times New Roman" w:cs="Times New Roman"/>
          <w:color w:val="000000"/>
          <w:sz w:val="26"/>
          <w:szCs w:val="26"/>
        </w:rPr>
        <w:t>истему кл</w:t>
      </w:r>
      <w:r>
        <w:rPr>
          <w:rFonts w:ascii="Times New Roman" w:hAnsi="Times New Roman" w:cs="Times New Roman"/>
          <w:color w:val="000000"/>
          <w:sz w:val="26"/>
          <w:szCs w:val="26"/>
        </w:rPr>
        <w:t>ючевых и традиционных дел школы</w:t>
      </w:r>
    </w:p>
    <w:p w:rsidR="009A15F8" w:rsidRDefault="009A15F8" w:rsidP="009A15F8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701"/>
        <w:gridCol w:w="1134"/>
        <w:gridCol w:w="1276"/>
      </w:tblGrid>
      <w:tr w:rsidR="004D0717" w:rsidRPr="004E0801" w:rsidTr="00716095">
        <w:tc>
          <w:tcPr>
            <w:tcW w:w="709" w:type="dxa"/>
            <w:vMerge w:val="restart"/>
          </w:tcPr>
          <w:p w:rsidR="004D0717" w:rsidRPr="00601194" w:rsidRDefault="004D0717" w:rsidP="00A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D0717" w:rsidRPr="00601194" w:rsidRDefault="004D0717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Merge w:val="restart"/>
          </w:tcPr>
          <w:p w:rsidR="004D0717" w:rsidRPr="00601194" w:rsidRDefault="004D0717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4D0717" w:rsidRPr="00601194" w:rsidRDefault="004D0717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4D0717" w:rsidRPr="004E0801" w:rsidTr="00716095">
        <w:trPr>
          <w:cantSplit/>
          <w:trHeight w:val="1261"/>
        </w:trPr>
        <w:tc>
          <w:tcPr>
            <w:tcW w:w="709" w:type="dxa"/>
            <w:vMerge/>
          </w:tcPr>
          <w:p w:rsidR="004D0717" w:rsidRPr="00601194" w:rsidRDefault="004D0717" w:rsidP="00A3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D0717" w:rsidRPr="00601194" w:rsidRDefault="004D0717" w:rsidP="00A3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17" w:rsidRPr="00601194" w:rsidRDefault="004D0717" w:rsidP="00A3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717" w:rsidRPr="00601194" w:rsidRDefault="00716095" w:rsidP="007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</w:tcPr>
          <w:p w:rsidR="004D0717" w:rsidRPr="00601194" w:rsidRDefault="004D0717" w:rsidP="007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4D0717" w:rsidRPr="00601194" w:rsidRDefault="004D0717" w:rsidP="007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D0717" w:rsidRPr="004E0801" w:rsidTr="00716095">
        <w:trPr>
          <w:cantSplit/>
          <w:trHeight w:val="317"/>
        </w:trPr>
        <w:tc>
          <w:tcPr>
            <w:tcW w:w="709" w:type="dxa"/>
          </w:tcPr>
          <w:p w:rsidR="004D0717" w:rsidRPr="00716095" w:rsidRDefault="004D0717" w:rsidP="0071609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0717" w:rsidRPr="00601194" w:rsidRDefault="004D0717" w:rsidP="004D071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Линейка «Первое сентября»</w:t>
            </w:r>
          </w:p>
        </w:tc>
        <w:tc>
          <w:tcPr>
            <w:tcW w:w="992" w:type="dxa"/>
          </w:tcPr>
          <w:p w:rsidR="004D0717" w:rsidRPr="00601194" w:rsidRDefault="004D0717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4D0717" w:rsidRPr="00601194" w:rsidRDefault="004D0717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4D0717" w:rsidRPr="00601194" w:rsidRDefault="004D0717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D0717" w:rsidRPr="00601194" w:rsidRDefault="004D0717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15D88" w:rsidRPr="004E0801" w:rsidTr="00716095">
        <w:trPr>
          <w:cantSplit/>
          <w:trHeight w:val="317"/>
        </w:trPr>
        <w:tc>
          <w:tcPr>
            <w:tcW w:w="709" w:type="dxa"/>
          </w:tcPr>
          <w:p w:rsidR="00A15D88" w:rsidRPr="00716095" w:rsidRDefault="00A15D88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D88" w:rsidRPr="00601194" w:rsidRDefault="00A15D88" w:rsidP="00A15D8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«Золотая осень»</w:t>
            </w:r>
          </w:p>
        </w:tc>
        <w:tc>
          <w:tcPr>
            <w:tcW w:w="992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15D88" w:rsidRPr="004E0801" w:rsidTr="00716095">
        <w:trPr>
          <w:cantSplit/>
          <w:trHeight w:val="317"/>
        </w:trPr>
        <w:tc>
          <w:tcPr>
            <w:tcW w:w="709" w:type="dxa"/>
          </w:tcPr>
          <w:p w:rsidR="00A15D88" w:rsidRPr="00716095" w:rsidRDefault="00A15D88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D88" w:rsidRPr="00601194" w:rsidRDefault="00A15D88" w:rsidP="00A15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Неделя вежливости</w:t>
            </w:r>
          </w:p>
        </w:tc>
        <w:tc>
          <w:tcPr>
            <w:tcW w:w="992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134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5D88" w:rsidRPr="004E0801" w:rsidTr="00716095">
        <w:trPr>
          <w:cantSplit/>
          <w:trHeight w:val="317"/>
        </w:trPr>
        <w:tc>
          <w:tcPr>
            <w:tcW w:w="709" w:type="dxa"/>
          </w:tcPr>
          <w:p w:rsidR="00A15D88" w:rsidRPr="00716095" w:rsidRDefault="00A15D88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5D88" w:rsidRPr="00601194" w:rsidRDefault="00A15D88" w:rsidP="00A15D8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Смотр-конкурс детского творчества</w:t>
            </w:r>
            <w:r w:rsidRPr="006011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«Шоу талантов</w:t>
            </w:r>
            <w:r w:rsidR="00516C92" w:rsidRPr="006011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992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15D88" w:rsidRPr="00601194" w:rsidRDefault="00A15D88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День Влюбленности и Дружбы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11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Тематические пятницы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Школьный этап городского конкурса художественного чтения «Шаг к Парнасу»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11FF6" w:rsidP="00601194">
            <w:pPr>
              <w:tabs>
                <w:tab w:val="center" w:pos="2231"/>
              </w:tabs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</w:t>
            </w:r>
            <w:r w:rsidR="00601194" w:rsidRPr="00601194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11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космонавтики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11FF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«Зимняя мозаика»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437C80" w:rsidP="0060119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- к</w:t>
            </w:r>
            <w:r w:rsidR="00611FF6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194" w:rsidRPr="00601194">
              <w:rPr>
                <w:rFonts w:ascii="Times New Roman" w:hAnsi="Times New Roman" w:cs="Times New Roman"/>
                <w:sz w:val="24"/>
                <w:szCs w:val="24"/>
              </w:rPr>
              <w:t>Мистер и Мисс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601194" w:rsidP="00601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4">
              <w:rPr>
                <w:rFonts w:ascii="Times New Roman" w:hAnsi="Times New Roman" w:cs="Times New Roman"/>
                <w:sz w:val="24"/>
                <w:szCs w:val="24"/>
              </w:rPr>
              <w:t>Соревнования между классами «Спортивные елки»</w:t>
            </w:r>
          </w:p>
        </w:tc>
        <w:tc>
          <w:tcPr>
            <w:tcW w:w="992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01194" w:rsidRPr="00601194" w:rsidRDefault="00601194" w:rsidP="00716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194" w:rsidRPr="004E0801" w:rsidTr="00716095">
        <w:trPr>
          <w:cantSplit/>
          <w:trHeight w:val="317"/>
        </w:trPr>
        <w:tc>
          <w:tcPr>
            <w:tcW w:w="709" w:type="dxa"/>
          </w:tcPr>
          <w:p w:rsidR="00601194" w:rsidRPr="00716095" w:rsidRDefault="00601194" w:rsidP="00716095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1194" w:rsidRPr="00601194" w:rsidRDefault="00437C80" w:rsidP="00437C8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601194" w:rsidRPr="006011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оследний звонок»</w:t>
            </w:r>
          </w:p>
        </w:tc>
        <w:tc>
          <w:tcPr>
            <w:tcW w:w="992" w:type="dxa"/>
          </w:tcPr>
          <w:p w:rsidR="00601194" w:rsidRPr="00601194" w:rsidRDefault="00601194" w:rsidP="00601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701" w:type="dxa"/>
          </w:tcPr>
          <w:p w:rsidR="00601194" w:rsidRPr="00601194" w:rsidRDefault="00601194" w:rsidP="00601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01194" w:rsidRPr="00601194" w:rsidRDefault="00601194" w:rsidP="00601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01194" w:rsidRPr="00601194" w:rsidRDefault="00601194" w:rsidP="006011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9A15F8" w:rsidRDefault="00A12561" w:rsidP="00D67200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6FF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A15F8" w:rsidRDefault="009A15F8" w:rsidP="00D67200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7C80" w:rsidRPr="00BE0284" w:rsidRDefault="00CD49E7" w:rsidP="00D67200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Данные события действительно стали традиционными, т.к. проводятся ежегодно</w:t>
      </w:r>
      <w:r w:rsidR="00A12561">
        <w:rPr>
          <w:rFonts w:ascii="Times New Roman" w:hAnsi="Times New Roman" w:cs="Times New Roman"/>
          <w:color w:val="000000"/>
          <w:sz w:val="26"/>
          <w:szCs w:val="26"/>
        </w:rPr>
        <w:t xml:space="preserve"> и интерес к ним не уменьшился. Это мы видим из количества обучающихся</w:t>
      </w:r>
      <w:r w:rsidR="002147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12561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принимающих участие в этих мероприятиях.</w:t>
      </w:r>
    </w:p>
    <w:p w:rsidR="00BC41F0" w:rsidRDefault="00EC54E3" w:rsidP="00BE0284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BC41F0" w:rsidRPr="00BE0284">
        <w:rPr>
          <w:rFonts w:ascii="Times New Roman" w:hAnsi="Times New Roman" w:cs="Times New Roman"/>
          <w:color w:val="000000"/>
          <w:sz w:val="26"/>
          <w:szCs w:val="26"/>
        </w:rPr>
        <w:t>частие в городском Календаре образователь</w:t>
      </w:r>
      <w:r w:rsidR="00A73EBB">
        <w:rPr>
          <w:rFonts w:ascii="Times New Roman" w:hAnsi="Times New Roman" w:cs="Times New Roman"/>
          <w:color w:val="000000"/>
          <w:sz w:val="26"/>
          <w:szCs w:val="26"/>
        </w:rPr>
        <w:t>ных событий (далее – календарь), кроме спортивной направленности</w:t>
      </w:r>
    </w:p>
    <w:p w:rsidR="00CC0F1B" w:rsidRPr="003854BE" w:rsidRDefault="003854BE" w:rsidP="00EC54E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382BF04" wp14:editId="19E6AC8F">
            <wp:extent cx="2628900" cy="2487168"/>
            <wp:effectExtent l="0" t="0" r="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noProof/>
        </w:rPr>
        <w:drawing>
          <wp:inline distT="0" distB="0" distL="0" distR="0" wp14:anchorId="7130E0C6" wp14:editId="7B2BF474">
            <wp:extent cx="2590800" cy="2485416"/>
            <wp:effectExtent l="0" t="0" r="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0F1B" w:rsidRPr="00B86FFD" w:rsidRDefault="00CC0F1B" w:rsidP="00EC54E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C54E3" w:rsidRPr="00BE0284" w:rsidRDefault="003854BE" w:rsidP="00EC54E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A44DF">
        <w:rPr>
          <w:rFonts w:ascii="Times New Roman" w:hAnsi="Times New Roman" w:cs="Times New Roman"/>
          <w:color w:val="000000"/>
          <w:sz w:val="26"/>
          <w:szCs w:val="26"/>
        </w:rPr>
        <w:t>По сравнению с 2021</w:t>
      </w:r>
      <w:r w:rsidR="00CD1810">
        <w:rPr>
          <w:rFonts w:ascii="Times New Roman" w:hAnsi="Times New Roman" w:cs="Times New Roman"/>
          <w:color w:val="000000"/>
          <w:sz w:val="26"/>
          <w:szCs w:val="26"/>
        </w:rPr>
        <w:t>/2022 учебным</w:t>
      </w:r>
      <w:r w:rsidR="00CA44DF">
        <w:rPr>
          <w:rFonts w:ascii="Times New Roman" w:hAnsi="Times New Roman" w:cs="Times New Roman"/>
          <w:color w:val="000000"/>
          <w:sz w:val="26"/>
          <w:szCs w:val="26"/>
        </w:rPr>
        <w:t xml:space="preserve"> годом увеличилось количество</w:t>
      </w:r>
      <w:r w:rsidR="00214746">
        <w:rPr>
          <w:rFonts w:ascii="Times New Roman" w:hAnsi="Times New Roman" w:cs="Times New Roman"/>
          <w:color w:val="000000"/>
          <w:sz w:val="26"/>
          <w:szCs w:val="26"/>
        </w:rPr>
        <w:t xml:space="preserve"> конкурсов, в которых приняли участие </w:t>
      </w:r>
      <w:r w:rsidR="00CC0F1B">
        <w:rPr>
          <w:rFonts w:ascii="Times New Roman" w:hAnsi="Times New Roman" w:cs="Times New Roman"/>
          <w:color w:val="000000"/>
          <w:sz w:val="26"/>
          <w:szCs w:val="26"/>
        </w:rPr>
        <w:t>и увеличилось количество обучающихся,</w:t>
      </w:r>
      <w:r w:rsidR="00CA44DF">
        <w:rPr>
          <w:rFonts w:ascii="Times New Roman" w:hAnsi="Times New Roman" w:cs="Times New Roman"/>
          <w:color w:val="000000"/>
          <w:sz w:val="26"/>
          <w:szCs w:val="26"/>
        </w:rPr>
        <w:t xml:space="preserve"> принявших </w:t>
      </w:r>
      <w:r w:rsidR="00CC0F1B">
        <w:rPr>
          <w:rFonts w:ascii="Times New Roman" w:hAnsi="Times New Roman" w:cs="Times New Roman"/>
          <w:color w:val="000000"/>
          <w:sz w:val="26"/>
          <w:szCs w:val="26"/>
        </w:rPr>
        <w:t>в них участие.</w:t>
      </w:r>
    </w:p>
    <w:p w:rsidR="00657785" w:rsidRPr="00657785" w:rsidRDefault="007B2B98" w:rsidP="00657785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Систему мероприятий по формированию здорового образа жизни, которую осуществлял</w:t>
      </w:r>
      <w:r w:rsidR="00505B8C">
        <w:rPr>
          <w:rFonts w:ascii="Times New Roman" w:hAnsi="Times New Roman" w:cs="Times New Roman"/>
          <w:color w:val="000000"/>
          <w:sz w:val="26"/>
          <w:szCs w:val="26"/>
        </w:rPr>
        <w:t xml:space="preserve"> школьн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505B8C">
        <w:rPr>
          <w:rFonts w:ascii="Times New Roman" w:hAnsi="Times New Roman" w:cs="Times New Roman"/>
          <w:color w:val="000000"/>
          <w:sz w:val="26"/>
          <w:szCs w:val="26"/>
        </w:rPr>
        <w:t xml:space="preserve"> спортивн</w:t>
      </w:r>
      <w:r>
        <w:rPr>
          <w:rFonts w:ascii="Times New Roman" w:hAnsi="Times New Roman" w:cs="Times New Roman"/>
          <w:color w:val="000000"/>
          <w:sz w:val="26"/>
          <w:szCs w:val="26"/>
        </w:rPr>
        <w:t>ый клуб</w:t>
      </w:r>
      <w:r w:rsidR="00505B8C">
        <w:rPr>
          <w:rFonts w:ascii="Times New Roman" w:hAnsi="Times New Roman" w:cs="Times New Roman"/>
          <w:color w:val="000000"/>
          <w:sz w:val="26"/>
          <w:szCs w:val="26"/>
        </w:rPr>
        <w:t xml:space="preserve"> «Школа.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B8C">
        <w:rPr>
          <w:rFonts w:ascii="Times New Roman" w:hAnsi="Times New Roman" w:cs="Times New Roman"/>
          <w:color w:val="000000"/>
          <w:sz w:val="26"/>
          <w:szCs w:val="26"/>
        </w:rPr>
        <w:t>Спорт.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B8C">
        <w:rPr>
          <w:rFonts w:ascii="Times New Roman" w:hAnsi="Times New Roman" w:cs="Times New Roman"/>
          <w:color w:val="000000"/>
          <w:sz w:val="26"/>
          <w:szCs w:val="26"/>
        </w:rPr>
        <w:t>Успех»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99"/>
        <w:gridCol w:w="6667"/>
        <w:gridCol w:w="1985"/>
      </w:tblGrid>
      <w:tr w:rsidR="00657785" w:rsidRPr="00666A70" w:rsidTr="0054427D">
        <w:tc>
          <w:tcPr>
            <w:tcW w:w="699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7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57785" w:rsidRPr="00666A70" w:rsidTr="0054427D">
        <w:tc>
          <w:tcPr>
            <w:tcW w:w="9351" w:type="dxa"/>
            <w:gridSpan w:val="3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кольный уровень</w:t>
            </w: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Весёлые старты «Спортивные ёлки»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урнир по городкам, посвящённый Дню Защитникам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гра «Морской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(10-11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«В поисках сокровищ» (1-4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остязания «Самый сильный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игре бочче (5-9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очче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урнир по шашкам для учащихся 2-4 классов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азминк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– путь к здоровью» в рамках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«За здоровый образ жизни» 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Весёлые старты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па, мама, я – спортивная семья» (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«Золотая осень»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14533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Default="00657785" w:rsidP="00544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«Мое спортивное лето»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7785" w:rsidRPr="00666A70" w:rsidRDefault="00657785" w:rsidP="00544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85" w:rsidRPr="00666A70" w:rsidTr="0054427D">
        <w:tc>
          <w:tcPr>
            <w:tcW w:w="9351" w:type="dxa"/>
            <w:gridSpan w:val="3"/>
          </w:tcPr>
          <w:p w:rsidR="00657785" w:rsidRPr="0029474D" w:rsidRDefault="00657785" w:rsidP="00544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среди команд юношей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среди команд девушек 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волейболу среди команд юношей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 </w:t>
            </w:r>
          </w:p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2-4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партакиад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легкоатлетическому кроссу среди команд школьных спортивных клубов образовательных организаций г.Челябинска.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юноши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айонная легкоатлетическая эстафета на призы Администрации города Челябинска среди сборных команд школьных спортивных клубов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оревнованиях по ОФП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команд юношей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партакиады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юношей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баскетболу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команд 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Спартакиада</w:t>
            </w:r>
            <w:r w:rsidRPr="0066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баскетболу 3х3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юношей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9351" w:type="dxa"/>
            <w:gridSpan w:val="3"/>
          </w:tcPr>
          <w:p w:rsidR="00657785" w:rsidRPr="0029474D" w:rsidRDefault="00657785" w:rsidP="00544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классов «Наше здоровье – в наших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-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89-ая легкоатлетическая эстафета на призы Администрации города Челябинска среди сборных команд школьных спортивных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образовательных организаций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57785" w:rsidRPr="00666A70" w:rsidTr="0054427D">
        <w:tc>
          <w:tcPr>
            <w:tcW w:w="9351" w:type="dxa"/>
            <w:gridSpan w:val="3"/>
          </w:tcPr>
          <w:p w:rsidR="00657785" w:rsidRPr="0029474D" w:rsidRDefault="00657785" w:rsidP="005442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29474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657785" w:rsidRPr="00666A70" w:rsidTr="0054427D">
        <w:tc>
          <w:tcPr>
            <w:tcW w:w="699" w:type="dxa"/>
          </w:tcPr>
          <w:p w:rsidR="00657785" w:rsidRPr="0029474D" w:rsidRDefault="00657785" w:rsidP="0065778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657785" w:rsidRPr="00666A70" w:rsidRDefault="00657785" w:rsidP="0054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фестиваля «Весёлые старты» (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2-4кл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657785" w:rsidRPr="00666A70" w:rsidRDefault="00657785" w:rsidP="0054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66A70">
              <w:rPr>
                <w:rFonts w:ascii="Times New Roman" w:hAnsi="Times New Roman" w:cs="Times New Roman"/>
                <w:sz w:val="24"/>
                <w:szCs w:val="24"/>
              </w:rPr>
              <w:t xml:space="preserve"> из 52</w:t>
            </w:r>
          </w:p>
        </w:tc>
      </w:tr>
    </w:tbl>
    <w:p w:rsidR="009A15F8" w:rsidRDefault="009A15F8" w:rsidP="009A15F8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65F2" w:rsidRDefault="00A645D1" w:rsidP="00D76E10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C41F0" w:rsidRPr="00BE0284">
        <w:rPr>
          <w:rFonts w:ascii="Times New Roman" w:hAnsi="Times New Roman" w:cs="Times New Roman"/>
          <w:color w:val="000000"/>
          <w:sz w:val="26"/>
          <w:szCs w:val="26"/>
        </w:rPr>
        <w:t>рофилактическую работу по снижению количества правонарушений и преступлений среди обучающихся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701"/>
        <w:gridCol w:w="1134"/>
        <w:gridCol w:w="1276"/>
      </w:tblGrid>
      <w:tr w:rsidR="00815880" w:rsidRPr="00601194" w:rsidTr="00A3711F">
        <w:tc>
          <w:tcPr>
            <w:tcW w:w="709" w:type="dxa"/>
            <w:vMerge w:val="restart"/>
          </w:tcPr>
          <w:p w:rsidR="00815880" w:rsidRPr="00B83609" w:rsidRDefault="00815880" w:rsidP="00A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815880" w:rsidRPr="00B83609" w:rsidRDefault="002444E3" w:rsidP="00B8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815880" w:rsidRPr="00B83609" w:rsidRDefault="00815880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3"/>
          </w:tcPr>
          <w:p w:rsidR="00815880" w:rsidRPr="00B83609" w:rsidRDefault="00B83609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%</w:t>
            </w:r>
          </w:p>
        </w:tc>
      </w:tr>
      <w:tr w:rsidR="00815880" w:rsidRPr="00601194" w:rsidTr="00A73EBB">
        <w:trPr>
          <w:cantSplit/>
          <w:trHeight w:val="230"/>
        </w:trPr>
        <w:tc>
          <w:tcPr>
            <w:tcW w:w="709" w:type="dxa"/>
            <w:vMerge/>
          </w:tcPr>
          <w:p w:rsidR="00815880" w:rsidRPr="00B83609" w:rsidRDefault="00815880" w:rsidP="00A3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5880" w:rsidRPr="00B83609" w:rsidRDefault="00815880" w:rsidP="00A3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5880" w:rsidRPr="00B83609" w:rsidRDefault="00815880" w:rsidP="00A3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880" w:rsidRPr="00B83609" w:rsidRDefault="00815880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</w:tcPr>
          <w:p w:rsidR="00815880" w:rsidRPr="00B83609" w:rsidRDefault="00815880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815880" w:rsidRPr="00B83609" w:rsidRDefault="00815880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73EBB" w:rsidRPr="00601194" w:rsidTr="00CE53B8">
        <w:trPr>
          <w:cantSplit/>
          <w:trHeight w:val="271"/>
        </w:trPr>
        <w:tc>
          <w:tcPr>
            <w:tcW w:w="5812" w:type="dxa"/>
            <w:gridSpan w:val="3"/>
          </w:tcPr>
          <w:p w:rsidR="00A73EBB" w:rsidRPr="00B83609" w:rsidRDefault="00A73EBB" w:rsidP="00A3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09">
              <w:rPr>
                <w:sz w:val="24"/>
                <w:szCs w:val="24"/>
              </w:rPr>
              <w:t>Межведомственн</w:t>
            </w:r>
            <w:r>
              <w:rPr>
                <w:sz w:val="24"/>
                <w:szCs w:val="24"/>
              </w:rPr>
              <w:t>ые</w:t>
            </w:r>
            <w:r w:rsidRPr="00B83609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 xml:space="preserve">ие </w:t>
            </w:r>
            <w:r w:rsidRPr="00B83609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и:</w:t>
            </w:r>
          </w:p>
        </w:tc>
        <w:tc>
          <w:tcPr>
            <w:tcW w:w="1701" w:type="dxa"/>
          </w:tcPr>
          <w:p w:rsidR="00A73EBB" w:rsidRPr="00B83609" w:rsidRDefault="00A73EBB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EBB" w:rsidRPr="00B83609" w:rsidRDefault="00A73EBB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3EBB" w:rsidRPr="00B83609" w:rsidRDefault="00A73EBB" w:rsidP="00A3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09" w:rsidRPr="00601194" w:rsidTr="00A3711F">
        <w:trPr>
          <w:cantSplit/>
          <w:trHeight w:val="317"/>
        </w:trPr>
        <w:tc>
          <w:tcPr>
            <w:tcW w:w="709" w:type="dxa"/>
          </w:tcPr>
          <w:p w:rsidR="00B83609" w:rsidRPr="00B83609" w:rsidRDefault="00B83609" w:rsidP="0081588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3609" w:rsidRPr="00B83609" w:rsidRDefault="00B83609" w:rsidP="00D317C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3609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всем детям»</w:t>
            </w:r>
          </w:p>
        </w:tc>
        <w:tc>
          <w:tcPr>
            <w:tcW w:w="992" w:type="dxa"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  <w:vMerge w:val="restart"/>
          </w:tcPr>
          <w:p w:rsid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vMerge w:val="restart"/>
          </w:tcPr>
          <w:p w:rsid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vMerge w:val="restart"/>
          </w:tcPr>
          <w:p w:rsid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B83609" w:rsidRPr="00381FA7" w:rsidTr="00A3711F">
        <w:trPr>
          <w:cantSplit/>
          <w:trHeight w:val="317"/>
        </w:trPr>
        <w:tc>
          <w:tcPr>
            <w:tcW w:w="709" w:type="dxa"/>
          </w:tcPr>
          <w:p w:rsidR="00B83609" w:rsidRPr="00B83609" w:rsidRDefault="00B83609" w:rsidP="0081588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3609" w:rsidRPr="00B83609" w:rsidRDefault="00B83609" w:rsidP="00A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sz w:val="24"/>
                <w:szCs w:val="24"/>
              </w:rPr>
              <w:t xml:space="preserve"> «Я и закон»</w:t>
            </w:r>
          </w:p>
        </w:tc>
        <w:tc>
          <w:tcPr>
            <w:tcW w:w="992" w:type="dxa"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609" w:rsidRPr="00381FA7" w:rsidTr="00A3711F">
        <w:trPr>
          <w:cantSplit/>
          <w:trHeight w:val="317"/>
        </w:trPr>
        <w:tc>
          <w:tcPr>
            <w:tcW w:w="709" w:type="dxa"/>
          </w:tcPr>
          <w:p w:rsidR="00B83609" w:rsidRPr="00B83609" w:rsidRDefault="00B83609" w:rsidP="0081588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3609" w:rsidRPr="00B83609" w:rsidRDefault="00B83609" w:rsidP="00A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sz w:val="24"/>
                <w:szCs w:val="24"/>
              </w:rPr>
              <w:t xml:space="preserve"> «Дети улиц»</w:t>
            </w:r>
          </w:p>
        </w:tc>
        <w:tc>
          <w:tcPr>
            <w:tcW w:w="992" w:type="dxa"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609" w:rsidRPr="00381FA7" w:rsidTr="00A3711F">
        <w:trPr>
          <w:cantSplit/>
          <w:trHeight w:val="317"/>
        </w:trPr>
        <w:tc>
          <w:tcPr>
            <w:tcW w:w="709" w:type="dxa"/>
          </w:tcPr>
          <w:p w:rsidR="00B83609" w:rsidRPr="00B83609" w:rsidRDefault="00B83609" w:rsidP="0081588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3609" w:rsidRPr="00B83609" w:rsidRDefault="00B83609" w:rsidP="00A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sz w:val="24"/>
                <w:szCs w:val="24"/>
              </w:rPr>
              <w:t xml:space="preserve"> «За здоровый образ жизни»</w:t>
            </w:r>
          </w:p>
        </w:tc>
        <w:tc>
          <w:tcPr>
            <w:tcW w:w="992" w:type="dxa"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609" w:rsidRPr="00601194" w:rsidTr="00B83609">
        <w:trPr>
          <w:cantSplit/>
          <w:trHeight w:val="56"/>
        </w:trPr>
        <w:tc>
          <w:tcPr>
            <w:tcW w:w="709" w:type="dxa"/>
          </w:tcPr>
          <w:p w:rsidR="00B83609" w:rsidRPr="00B83609" w:rsidRDefault="00B83609" w:rsidP="0081588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3609" w:rsidRPr="00B83609" w:rsidRDefault="00B83609" w:rsidP="00A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09">
              <w:rPr>
                <w:sz w:val="24"/>
                <w:szCs w:val="24"/>
              </w:rPr>
              <w:t xml:space="preserve"> «Подросток»</w:t>
            </w:r>
          </w:p>
        </w:tc>
        <w:tc>
          <w:tcPr>
            <w:tcW w:w="992" w:type="dxa"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701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3609" w:rsidRPr="00B83609" w:rsidRDefault="00B83609" w:rsidP="00A371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15F8" w:rsidRDefault="00343650" w:rsidP="00933AD2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6FFD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15880" w:rsidRPr="00D76E10" w:rsidRDefault="009A15F8" w:rsidP="00933AD2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71D6E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</w:t>
      </w:r>
      <w:r w:rsidR="008430AF">
        <w:rPr>
          <w:rFonts w:ascii="Times New Roman" w:hAnsi="Times New Roman" w:cs="Times New Roman"/>
          <w:color w:val="000000"/>
          <w:sz w:val="26"/>
          <w:szCs w:val="26"/>
        </w:rPr>
        <w:t xml:space="preserve">один </w:t>
      </w:r>
      <w:r w:rsidR="00A71D6E">
        <w:rPr>
          <w:rFonts w:ascii="Times New Roman" w:hAnsi="Times New Roman" w:cs="Times New Roman"/>
          <w:color w:val="000000"/>
          <w:sz w:val="26"/>
          <w:szCs w:val="26"/>
        </w:rPr>
        <w:t>обучающи</w:t>
      </w:r>
      <w:r w:rsidR="008430AF">
        <w:rPr>
          <w:rFonts w:ascii="Times New Roman" w:hAnsi="Times New Roman" w:cs="Times New Roman"/>
          <w:color w:val="000000"/>
          <w:sz w:val="26"/>
          <w:szCs w:val="26"/>
        </w:rPr>
        <w:t>йся</w:t>
      </w:r>
      <w:r w:rsidR="00A71D6E">
        <w:rPr>
          <w:rFonts w:ascii="Times New Roman" w:hAnsi="Times New Roman" w:cs="Times New Roman"/>
          <w:color w:val="000000"/>
          <w:sz w:val="26"/>
          <w:szCs w:val="26"/>
        </w:rPr>
        <w:t xml:space="preserve"> были поставлены на учет в ПДН, с несовершеннолетним и </w:t>
      </w:r>
      <w:r w:rsidR="008430AF"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="00A71D6E">
        <w:rPr>
          <w:rFonts w:ascii="Times New Roman" w:hAnsi="Times New Roman" w:cs="Times New Roman"/>
          <w:color w:val="000000"/>
          <w:sz w:val="26"/>
          <w:szCs w:val="26"/>
        </w:rPr>
        <w:t xml:space="preserve"> родителями</w:t>
      </w:r>
      <w:r w:rsidR="008430AF">
        <w:rPr>
          <w:rFonts w:ascii="Times New Roman" w:hAnsi="Times New Roman" w:cs="Times New Roman"/>
          <w:color w:val="000000"/>
          <w:sz w:val="26"/>
          <w:szCs w:val="26"/>
        </w:rPr>
        <w:t xml:space="preserve"> (законными представителями)</w:t>
      </w:r>
      <w:r w:rsidR="00A71D6E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проводилась индивидуальная работа со стороны социального педагога, инспектора ПДН и </w:t>
      </w:r>
      <w:r w:rsidR="008430AF">
        <w:rPr>
          <w:rFonts w:ascii="Times New Roman" w:hAnsi="Times New Roman" w:cs="Times New Roman"/>
          <w:color w:val="000000"/>
          <w:sz w:val="26"/>
          <w:szCs w:val="26"/>
        </w:rPr>
        <w:t>классного руководителя</w:t>
      </w:r>
      <w:r w:rsidR="00933A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tbl>
      <w:tblPr>
        <w:tblW w:w="101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3"/>
        <w:gridCol w:w="850"/>
        <w:gridCol w:w="1559"/>
        <w:gridCol w:w="1985"/>
        <w:gridCol w:w="1559"/>
        <w:gridCol w:w="1744"/>
      </w:tblGrid>
      <w:tr w:rsidR="001414BA" w:rsidRPr="00145330" w:rsidTr="001414B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0F">
              <w:rPr>
                <w:rFonts w:cstheme="minorHAnsi"/>
                <w:sz w:val="20"/>
                <w:szCs w:val="20"/>
              </w:rPr>
              <w:t>№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BA" w:rsidRPr="00FE430F" w:rsidRDefault="001414BA" w:rsidP="004B2DB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>дата постановки на учет/ снятия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0F">
              <w:rPr>
                <w:rFonts w:cstheme="minorHAnsi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2444E3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FE430F">
              <w:rPr>
                <w:rFonts w:cstheme="minorHAnsi"/>
                <w:sz w:val="20"/>
                <w:szCs w:val="20"/>
              </w:rPr>
              <w:t>Совершено</w:t>
            </w:r>
          </w:p>
          <w:p w:rsidR="001414BA" w:rsidRPr="00FE430F" w:rsidRDefault="001414BA" w:rsidP="002444E3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FE430F">
              <w:rPr>
                <w:rFonts w:cstheme="minorHAnsi"/>
                <w:sz w:val="20"/>
                <w:szCs w:val="20"/>
              </w:rPr>
              <w:t>преступление</w:t>
            </w:r>
          </w:p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>Меры, предпринимаемые ОУ по профилактике и устранению правонарушений несовершеннолетними детьми</w:t>
            </w:r>
          </w:p>
        </w:tc>
      </w:tr>
      <w:tr w:rsidR="001414BA" w:rsidRPr="00145330" w:rsidTr="001414BA">
        <w:trPr>
          <w:trHeight w:val="27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BA" w:rsidRPr="00B86FFD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4BA" w:rsidRPr="00B86FFD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4BA" w:rsidRPr="00B86FFD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B86FFD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0F">
              <w:rPr>
                <w:rFonts w:cstheme="minorHAnsi"/>
                <w:sz w:val="20"/>
                <w:szCs w:val="20"/>
              </w:rPr>
              <w:t>Внутри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0F">
              <w:rPr>
                <w:rFonts w:cstheme="minorHAnsi"/>
                <w:sz w:val="20"/>
                <w:szCs w:val="20"/>
              </w:rPr>
              <w:t>На межведомст-венном уровне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73EB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>Занятость в кружках, секциях МДОД, СДЮСШОР</w:t>
            </w:r>
          </w:p>
        </w:tc>
      </w:tr>
      <w:tr w:rsidR="001414BA" w:rsidRPr="00FE430F" w:rsidTr="001414BA">
        <w:trPr>
          <w:trHeight w:val="109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A371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(Статья и расшиф</w:t>
            </w:r>
            <w:r w:rsidRPr="00FE430F">
              <w:rPr>
                <w:rFonts w:cstheme="minorHAnsi"/>
                <w:sz w:val="20"/>
                <w:szCs w:val="20"/>
              </w:rPr>
              <w:t>ровка)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A" w:rsidRPr="00FE430F" w:rsidRDefault="001414BA" w:rsidP="00A371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A" w:rsidRPr="00FE430F" w:rsidRDefault="001414BA" w:rsidP="00A371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A" w:rsidRPr="00FE430F" w:rsidRDefault="001414BA" w:rsidP="00A371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4BA" w:rsidRPr="00FE430F" w:rsidTr="00141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CD1810" w:rsidRDefault="001414BA" w:rsidP="001C3A0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A" w:rsidRDefault="001414BA" w:rsidP="001C3A04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1414BA" w:rsidRDefault="001414BA" w:rsidP="001C3A04">
            <w:pPr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1414BA" w:rsidRPr="00FE430F" w:rsidRDefault="001414BA" w:rsidP="001C3A0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21.11</w:t>
            </w:r>
            <w:r>
              <w:rPr>
                <w:rFonts w:eastAsia="Times New Roman" w:cstheme="minorHAnsi"/>
                <w:sz w:val="20"/>
                <w:szCs w:val="20"/>
                <w:lang w:val="ru-RU" w:eastAsia="ru-RU"/>
              </w:rPr>
              <w:t>.</w:t>
            </w:r>
            <w:r w:rsidRPr="00FE430F">
              <w:rPr>
                <w:rFonts w:eastAsia="Times New Roman" w:cstheme="minorHAnsi"/>
                <w:sz w:val="20"/>
                <w:szCs w:val="20"/>
                <w:lang w:eastAsia="ru-RU"/>
              </w:rPr>
              <w:t>22</w:t>
            </w:r>
            <w:r w:rsidRPr="00FE430F">
              <w:rPr>
                <w:rFonts w:eastAsia="Times New Roman" w:cstheme="minorHAnsi"/>
                <w:sz w:val="20"/>
                <w:szCs w:val="20"/>
                <w:lang w:val="ru-RU" w:eastAsia="ru-RU"/>
              </w:rPr>
              <w:t>/</w:t>
            </w:r>
            <w:r>
              <w:rPr>
                <w:sz w:val="20"/>
              </w:rPr>
              <w:t>02.06.2023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BA" w:rsidRDefault="001414BA" w:rsidP="001C3A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4BA" w:rsidRDefault="001414BA" w:rsidP="001C3A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414BA" w:rsidRPr="00FE430F" w:rsidRDefault="001414BA" w:rsidP="001C3A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0F">
              <w:rPr>
                <w:rFonts w:cstheme="minorHAnsi"/>
                <w:sz w:val="20"/>
                <w:szCs w:val="20"/>
              </w:rPr>
              <w:t>7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1C3A0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 xml:space="preserve">Статья 207 УК РФ (заведомо ложное сообщение об акте терроризма)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C34839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>Индивидуальные беседы с социальным педагогом (21.10; 26.10; 03.11; 17.11; 28.11) по темам:</w:t>
            </w:r>
          </w:p>
          <w:p w:rsidR="001414BA" w:rsidRPr="00FE430F" w:rsidRDefault="001414BA" w:rsidP="00C34839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>«О правовой ответственности подростка»; «Что такое терроризм»; «Терроризм угроза, которая касается каждого»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1C3A0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 xml:space="preserve">20.12.2022  - рассмотрен на КДН Ленинского района г. Челябинска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BA" w:rsidRPr="00FE430F" w:rsidRDefault="001414BA" w:rsidP="001C3A0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E430F">
              <w:rPr>
                <w:rFonts w:cstheme="minorHAnsi"/>
                <w:sz w:val="20"/>
                <w:szCs w:val="20"/>
                <w:lang w:val="ru-RU"/>
              </w:rPr>
              <w:t xml:space="preserve">ДЮСШ «УралХоккей», </w:t>
            </w:r>
          </w:p>
        </w:tc>
      </w:tr>
    </w:tbl>
    <w:p w:rsidR="005C3033" w:rsidRDefault="005C3033" w:rsidP="005C303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C5770" w:rsidRDefault="00CD60B2" w:rsidP="00AB444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1A1A1A"/>
          <w:sz w:val="26"/>
          <w:szCs w:val="26"/>
          <w:highlight w:val="white"/>
          <w:lang w:val="ru-RU"/>
        </w:rPr>
      </w:pPr>
      <w:r>
        <w:rPr>
          <w:rFonts w:cstheme="minorHAnsi"/>
          <w:color w:val="1A1A1A"/>
          <w:sz w:val="26"/>
          <w:szCs w:val="26"/>
          <w:highlight w:val="white"/>
          <w:lang w:val="ru-RU"/>
        </w:rPr>
        <w:tab/>
      </w:r>
    </w:p>
    <w:p w:rsidR="00CD60B2" w:rsidRDefault="00FC5770" w:rsidP="00AB444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Helvetica"/>
          <w:color w:val="1A1A1A"/>
          <w:sz w:val="23"/>
          <w:szCs w:val="23"/>
          <w:highlight w:val="white"/>
          <w:lang w:val="ru-RU"/>
        </w:rPr>
      </w:pPr>
      <w:r>
        <w:rPr>
          <w:rFonts w:cstheme="minorHAnsi"/>
          <w:color w:val="1A1A1A"/>
          <w:sz w:val="26"/>
          <w:szCs w:val="26"/>
          <w:highlight w:val="white"/>
          <w:lang w:val="ru-RU"/>
        </w:rPr>
        <w:lastRenderedPageBreak/>
        <w:tab/>
      </w:r>
      <w:r w:rsidR="00F834FB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>Работе по профилактике правонарушений и преступлений среди учащихся уделяется большое внимание. Ежемесячно в план работы школы включаются мероприятия по данному направлению</w:t>
      </w:r>
      <w:r w:rsidR="00AB444D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</w:t>
      </w:r>
      <w:r w:rsidR="00F834FB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>воспитательной работы - беседы, просмотр видеоматериала, конкурсы о пропаганде здорового образа жизни, участие в профилактических акциях. Тесное сотрудничество с инспекцией ПДН</w:t>
      </w:r>
      <w:r w:rsidR="00CD60B2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</w:t>
      </w:r>
      <w:r w:rsidR="00F834FB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>позволяет не увеличивать ежегодно процент учащихся, совершивших правонарушение. В школе создана комиссия по профилактике правонарушений, которая совместно с педагогическим коллективом, правоохранительными, административными органами проводит работу по активизации правового воспитания, предупреждению правонарушений среди учащихся. Один раз в четверть и по необходимости проводятся заседания Совета профилактики правонарушений, на которые вызываются учащиеся, совершившие правонарушения, с</w:t>
      </w:r>
      <w:r w:rsidR="00AB444D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</w:t>
      </w:r>
      <w:r w:rsidR="00F834FB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>родителями. В соответствии с планом работы комиссии осуществляется контроль за учащимися</w:t>
      </w:r>
      <w:r w:rsidR="00CD60B2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</w:t>
      </w:r>
      <w:r w:rsidR="00F834FB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>«группы риска», проводятся индивидуальные беседы, встречи с</w:t>
      </w:r>
      <w:r w:rsidR="00AB444D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</w:t>
      </w:r>
      <w:r w:rsidR="00F834FB" w:rsidRPr="00AB444D">
        <w:rPr>
          <w:rFonts w:cstheme="minorHAnsi"/>
          <w:color w:val="1A1A1A"/>
          <w:sz w:val="26"/>
          <w:szCs w:val="26"/>
          <w:highlight w:val="white"/>
          <w:lang w:val="ru-RU"/>
        </w:rPr>
        <w:t>работниками прокуратуры, полиции, ПДН, работа с родителями</w:t>
      </w:r>
      <w:r w:rsidR="00F834FB" w:rsidRPr="00AB444D">
        <w:rPr>
          <w:rFonts w:ascii="Helvetica" w:hAnsi="Helvetica" w:cs="Helvetica"/>
          <w:color w:val="1A1A1A"/>
          <w:sz w:val="23"/>
          <w:szCs w:val="23"/>
          <w:highlight w:val="white"/>
          <w:lang w:val="ru-RU"/>
        </w:rPr>
        <w:t>.</w:t>
      </w:r>
    </w:p>
    <w:p w:rsidR="00FC5770" w:rsidRPr="00FC5770" w:rsidRDefault="00FC5770" w:rsidP="00AB444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Helvetica"/>
          <w:color w:val="1A1A1A"/>
          <w:sz w:val="23"/>
          <w:szCs w:val="23"/>
          <w:highlight w:val="white"/>
          <w:lang w:val="ru-RU"/>
        </w:rPr>
      </w:pPr>
    </w:p>
    <w:p w:rsidR="00BC41F0" w:rsidRDefault="00A3711F" w:rsidP="00BE0284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C41F0" w:rsidRPr="00BE0284">
        <w:rPr>
          <w:rFonts w:ascii="Times New Roman" w:hAnsi="Times New Roman" w:cs="Times New Roman"/>
          <w:color w:val="000000"/>
          <w:sz w:val="26"/>
          <w:szCs w:val="26"/>
        </w:rPr>
        <w:t>еализацию Концепции по пр</w:t>
      </w:r>
      <w:r w:rsidR="005C3033">
        <w:rPr>
          <w:rFonts w:ascii="Times New Roman" w:hAnsi="Times New Roman" w:cs="Times New Roman"/>
          <w:color w:val="000000"/>
          <w:sz w:val="26"/>
          <w:szCs w:val="26"/>
        </w:rPr>
        <w:t>офессиональному самоопределению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E11227" w:rsidRPr="004E0801" w:rsidTr="00E11227">
        <w:trPr>
          <w:trHeight w:val="276"/>
        </w:trPr>
        <w:tc>
          <w:tcPr>
            <w:tcW w:w="709" w:type="dxa"/>
            <w:vMerge w:val="restart"/>
            <w:noWrap/>
          </w:tcPr>
          <w:p w:rsidR="00E11227" w:rsidRPr="006526B0" w:rsidRDefault="00E11227" w:rsidP="00B3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E11227" w:rsidRPr="004E0801" w:rsidTr="00CE53B8">
        <w:trPr>
          <w:trHeight w:val="276"/>
        </w:trPr>
        <w:tc>
          <w:tcPr>
            <w:tcW w:w="709" w:type="dxa"/>
            <w:vMerge/>
            <w:noWrap/>
          </w:tcPr>
          <w:p w:rsidR="00E11227" w:rsidRPr="006526B0" w:rsidRDefault="00E11227" w:rsidP="00B322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noWrap/>
          </w:tcPr>
          <w:p w:rsidR="00E11227" w:rsidRPr="006526B0" w:rsidRDefault="00E11227" w:rsidP="00B322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227" w:rsidRPr="004E0801" w:rsidTr="00E11227">
        <w:trPr>
          <w:trHeight w:val="380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Анкетировании профориентационного самоопределения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</w:tc>
      </w:tr>
      <w:tr w:rsidR="00E11227" w:rsidRPr="00B32265" w:rsidTr="00E11227">
        <w:trPr>
          <w:trHeight w:val="380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6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проекте «Билет в будущее»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6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Экскурсия в автошколу «КАФС»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Беседа и тестирование по профориентации в рамках «акции 100 дорог одна моя»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Экскурсия на 31 канал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4а, 2а, 3б, 4в, 7б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17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Экскурсия по железнодорожному вокзалу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6а,б,в, 2а, 3б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Профильная смена ГБПОУ «ЧГПГТ им. АВ.Яковлева»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9а 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в ГБПОУ «ЧГПГТ им. АВ.Яковлева»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</w:tr>
      <w:tr w:rsidR="00E11227" w:rsidRPr="00F665E4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в </w:t>
            </w:r>
            <w:r w:rsidRPr="002E4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«Челябинский техникум промышленности и городского хозяйства им. Я.П. Осадчего»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Экскурсия на Высоту - 239 (ЧТПЗ)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 9б</w:t>
            </w:r>
          </w:p>
        </w:tc>
      </w:tr>
      <w:tr w:rsidR="00E11227" w:rsidRPr="004E0801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Выставка «Абитуриент - 2022»</w:t>
            </w:r>
          </w:p>
        </w:tc>
        <w:tc>
          <w:tcPr>
            <w:tcW w:w="1984" w:type="dxa"/>
            <w:noWrap/>
          </w:tcPr>
          <w:p w:rsidR="00E11227" w:rsidRPr="006526B0" w:rsidRDefault="00E11227" w:rsidP="00B32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9а,9б, 8б</w:t>
            </w:r>
          </w:p>
        </w:tc>
      </w:tr>
      <w:tr w:rsidR="00E11227" w:rsidRPr="003B02B0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B3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«ДЕНЬ ПРОФЕССИИ»</w:t>
            </w:r>
          </w:p>
        </w:tc>
        <w:tc>
          <w:tcPr>
            <w:tcW w:w="1984" w:type="dxa"/>
            <w:noWrap/>
          </w:tcPr>
          <w:p w:rsidR="00E11227" w:rsidRPr="006526B0" w:rsidRDefault="00E11227" w:rsidP="00EE5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6B0">
              <w:rPr>
                <w:rFonts w:ascii="Times New Roman" w:hAnsi="Times New Roman" w:cs="Times New Roman"/>
                <w:sz w:val="24"/>
                <w:szCs w:val="24"/>
              </w:rPr>
              <w:t>1б, 1в, 2б, 3а,  9а, 9б</w:t>
            </w:r>
          </w:p>
        </w:tc>
      </w:tr>
      <w:tr w:rsidR="00E11227" w:rsidRPr="003B02B0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Pr="006526B0" w:rsidRDefault="00E11227" w:rsidP="00D0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D015FB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015FB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015F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5FB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«Стратегия выбора»</w:t>
            </w:r>
          </w:p>
        </w:tc>
        <w:tc>
          <w:tcPr>
            <w:tcW w:w="1984" w:type="dxa"/>
            <w:noWrap/>
          </w:tcPr>
          <w:p w:rsidR="00E11227" w:rsidRPr="00D015FB" w:rsidRDefault="00E11227" w:rsidP="00EE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5FB">
              <w:rPr>
                <w:rFonts w:ascii="Times New Roman" w:hAnsi="Times New Roman" w:cs="Times New Roman"/>
                <w:sz w:val="18"/>
                <w:szCs w:val="18"/>
              </w:rPr>
              <w:t>объединение дополнительного образования «Фотодело»</w:t>
            </w:r>
          </w:p>
        </w:tc>
      </w:tr>
      <w:tr w:rsidR="00E11227" w:rsidRPr="003B02B0" w:rsidTr="00E11227">
        <w:trPr>
          <w:trHeight w:val="315"/>
        </w:trPr>
        <w:tc>
          <w:tcPr>
            <w:tcW w:w="709" w:type="dxa"/>
            <w:noWrap/>
          </w:tcPr>
          <w:p w:rsidR="00E11227" w:rsidRPr="006526B0" w:rsidRDefault="00E11227" w:rsidP="003B02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noWrap/>
          </w:tcPr>
          <w:p w:rsidR="00E11227" w:rsidRDefault="00E11227" w:rsidP="0000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«ЮУрГУ (НИУ)»</w:t>
            </w:r>
          </w:p>
          <w:p w:rsidR="00E11227" w:rsidRDefault="00E11227" w:rsidP="0000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 w:rsidRPr="00000AE4">
              <w:rPr>
                <w:rFonts w:ascii="Times New Roman" w:hAnsi="Times New Roman" w:cs="Times New Roman"/>
                <w:sz w:val="24"/>
                <w:szCs w:val="24"/>
              </w:rPr>
              <w:t>старшеклассника»</w:t>
            </w:r>
          </w:p>
        </w:tc>
        <w:tc>
          <w:tcPr>
            <w:tcW w:w="1984" w:type="dxa"/>
            <w:noWrap/>
          </w:tcPr>
          <w:p w:rsidR="00E11227" w:rsidRPr="00E11227" w:rsidRDefault="00E11227" w:rsidP="00EE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27"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</w:p>
        </w:tc>
      </w:tr>
    </w:tbl>
    <w:p w:rsidR="001414BA" w:rsidRDefault="00A3711F" w:rsidP="00A371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1A1A1A"/>
          <w:sz w:val="26"/>
          <w:szCs w:val="26"/>
          <w:lang w:val="ru-RU"/>
        </w:rPr>
      </w:pPr>
      <w:r>
        <w:rPr>
          <w:rFonts w:cstheme="minorHAnsi"/>
          <w:color w:val="1A1A1A"/>
          <w:sz w:val="26"/>
          <w:szCs w:val="26"/>
          <w:highlight w:val="white"/>
          <w:lang w:val="ru-RU"/>
        </w:rPr>
        <w:tab/>
      </w:r>
    </w:p>
    <w:p w:rsidR="00343650" w:rsidRPr="001414BA" w:rsidRDefault="00E017DC" w:rsidP="00A371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1A1A1A"/>
          <w:sz w:val="26"/>
          <w:szCs w:val="26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30BEA1F" wp14:editId="3B217770">
            <wp:extent cx="4467225" cy="24669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650" w:rsidRDefault="00343650" w:rsidP="00A371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1A1A1A"/>
          <w:sz w:val="26"/>
          <w:szCs w:val="26"/>
          <w:highlight w:val="white"/>
          <w:lang w:val="ru-RU"/>
        </w:rPr>
      </w:pPr>
    </w:p>
    <w:p w:rsidR="00DA5604" w:rsidRDefault="00CE53B8" w:rsidP="00A371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1A1A1A"/>
          <w:sz w:val="26"/>
          <w:szCs w:val="26"/>
          <w:highlight w:val="white"/>
          <w:lang w:val="ru-RU"/>
        </w:rPr>
      </w:pPr>
      <w:r>
        <w:rPr>
          <w:rFonts w:cstheme="minorHAnsi"/>
          <w:color w:val="1A1A1A"/>
          <w:sz w:val="26"/>
          <w:szCs w:val="26"/>
          <w:highlight w:val="white"/>
          <w:lang w:val="ru-RU"/>
        </w:rPr>
        <w:tab/>
      </w:r>
      <w:r w:rsidR="00A3711F" w:rsidRPr="00A3711F">
        <w:rPr>
          <w:rFonts w:cstheme="minorHAnsi"/>
          <w:color w:val="1A1A1A"/>
          <w:sz w:val="26"/>
          <w:szCs w:val="26"/>
          <w:highlight w:val="white"/>
          <w:lang w:val="ru-RU"/>
        </w:rPr>
        <w:t>Совместная деятельность педагогов и школьников</w:t>
      </w:r>
      <w:r w:rsidR="000F584F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по</w:t>
      </w:r>
      <w:r w:rsidR="00A3711F" w:rsidRPr="00A3711F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</w:t>
      </w:r>
      <w:r w:rsidR="000F584F" w:rsidRPr="000F584F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профессиональному самоопределению</w:t>
      </w:r>
      <w:r w:rsidR="000F584F" w:rsidRPr="00A3711F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</w:t>
      </w:r>
      <w:r w:rsidR="00A3711F" w:rsidRPr="00A3711F">
        <w:rPr>
          <w:rFonts w:cstheme="minorHAnsi"/>
          <w:color w:val="1A1A1A"/>
          <w:sz w:val="26"/>
          <w:szCs w:val="26"/>
          <w:highlight w:val="white"/>
          <w:lang w:val="ru-RU"/>
        </w:rPr>
        <w:t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FC5770" w:rsidRPr="00A3711F" w:rsidRDefault="00FC5770" w:rsidP="00A3711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1A1A1A"/>
          <w:sz w:val="26"/>
          <w:szCs w:val="26"/>
          <w:highlight w:val="white"/>
          <w:lang w:val="ru-RU"/>
        </w:rPr>
      </w:pPr>
    </w:p>
    <w:p w:rsidR="00BC41F0" w:rsidRPr="00BE0284" w:rsidRDefault="00A645D1" w:rsidP="00BE0284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C41F0" w:rsidRPr="00BE0284">
        <w:rPr>
          <w:rFonts w:ascii="Times New Roman" w:hAnsi="Times New Roman" w:cs="Times New Roman"/>
          <w:color w:val="000000"/>
          <w:sz w:val="26"/>
          <w:szCs w:val="26"/>
        </w:rPr>
        <w:t>еализацию программ дополнительного образования.</w:t>
      </w:r>
    </w:p>
    <w:p w:rsidR="005F41B8" w:rsidRPr="005F41B8" w:rsidRDefault="005F41B8" w:rsidP="005F41B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t xml:space="preserve">Важным звеном в системе воспитательной работы школы является система дополнительного образования. </w:t>
      </w:r>
    </w:p>
    <w:p w:rsidR="005F41B8" w:rsidRPr="005F41B8" w:rsidRDefault="005F41B8" w:rsidP="005F41B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Цель 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 xml:space="preserve">работы: обеспечение дополнительных возможностей для формирования общей культуры личности обучающихся, их адаптации к жизни в обществе, для создания осознанного выбора профессии в современных условиях и духовно - нравственного роста. </w:t>
      </w:r>
    </w:p>
    <w:p w:rsidR="005F41B8" w:rsidRPr="005F41B8" w:rsidRDefault="005F41B8" w:rsidP="005F41B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t>Организованы объединения дополнительного образования</w:t>
      </w:r>
      <w:r w:rsidR="00BD7B29">
        <w:rPr>
          <w:rFonts w:ascii="Times New Roman" w:hAnsi="Times New Roman" w:cs="Times New Roman"/>
          <w:sz w:val="26"/>
          <w:szCs w:val="26"/>
          <w:lang w:val="ru-RU"/>
        </w:rPr>
        <w:t xml:space="preserve"> (табл.1)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5F41B8" w:rsidRPr="005F41B8" w:rsidRDefault="005F41B8" w:rsidP="005F41B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t>- художественной направленности: «</w:t>
      </w:r>
      <w:r w:rsidRPr="00434026">
        <w:rPr>
          <w:rFonts w:ascii="Times New Roman" w:hAnsi="Times New Roman" w:cs="Times New Roman"/>
          <w:sz w:val="26"/>
          <w:szCs w:val="26"/>
        </w:rPr>
        <w:t>DANCE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34026">
        <w:rPr>
          <w:rFonts w:ascii="Times New Roman" w:hAnsi="Times New Roman" w:cs="Times New Roman"/>
          <w:sz w:val="26"/>
          <w:szCs w:val="26"/>
        </w:rPr>
        <w:t>OPERA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>», «Домовенок», «Азбука творчества», «Полет фантазии», «Искусство фотографии», «Танцевальная аэробика»</w:t>
      </w:r>
    </w:p>
    <w:p w:rsidR="005F41B8" w:rsidRPr="005F41B8" w:rsidRDefault="005F41B8" w:rsidP="005F41B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t>- физкультурно-спортивной направленности: «Настольный теннис» и «Скоростно-силовая подготовка» (ОФП).</w:t>
      </w:r>
    </w:p>
    <w:p w:rsidR="005F41B8" w:rsidRPr="005F41B8" w:rsidRDefault="005F41B8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t>Таким образом, в школе реализуется 2 направления деятельности:</w:t>
      </w:r>
      <w:r w:rsidRPr="005F41B8">
        <w:rPr>
          <w:lang w:val="ru-RU"/>
        </w:rPr>
        <w:t xml:space="preserve"> 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>художественная и физкультурно-спортивная, всего 8 программ дополнительного образования, 7 из них адаптированы на работу с детьми с ОВЗ, не адаптирована на работу с детьми ОВЗ программа по ОФП, так как она рассчитана на ребят из спортивных классов. В 2022</w:t>
      </w:r>
      <w:r w:rsidR="00AA2AD3">
        <w:rPr>
          <w:rFonts w:ascii="Times New Roman" w:hAnsi="Times New Roman" w:cs="Times New Roman"/>
          <w:sz w:val="26"/>
          <w:szCs w:val="26"/>
          <w:lang w:val="ru-RU"/>
        </w:rPr>
        <w:t>/2023 учебном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 xml:space="preserve"> году появились новое объединение: «Настольный теннис» физкультурно-спортивной направленности (3группы – 24 человека), но одно объединение, а это 3 группы и 33 человека, художественной направленности «Театральная мастерская» было закрыто, в связи с увольнением педагога, в связи с этим уменьшилось количество обучающихся в художественной направленности.   Объединение «Фитнес-аэробика» переведено из спортивной 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lastRenderedPageBreak/>
        <w:t>направленности в художественную в связи с изменением программы «Танцевальная аэробика»</w:t>
      </w:r>
    </w:p>
    <w:p w:rsidR="00195D96" w:rsidRPr="005F41B8" w:rsidRDefault="005F41B8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t xml:space="preserve">Можно сделать вывод, что в школе хорошо развита система вовлечения детей в систему дополнительного образования, так как школа имеет спортивную направленность, то и заинтересованность в спортивных секциях с каждым годом увеличивается. Но следует заметить, что из-за отсутствия финансирования, в школе не развиты следующие направления: естественнонаучное, техническое, социально-педагогическое, туристско-краеведческое. </w:t>
      </w:r>
    </w:p>
    <w:p w:rsidR="00BD7B29" w:rsidRDefault="00BD7B29" w:rsidP="00BD7B29">
      <w:pPr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Таблица 1</w:t>
      </w:r>
    </w:p>
    <w:p w:rsidR="00663AC2" w:rsidRPr="005C04E5" w:rsidRDefault="005F41B8" w:rsidP="005F41B8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C54E3">
        <w:rPr>
          <w:rFonts w:ascii="Times New Roman" w:hAnsi="Times New Roman" w:cs="Times New Roman"/>
          <w:sz w:val="26"/>
          <w:szCs w:val="26"/>
          <w:lang w:val="ru-RU"/>
        </w:rPr>
        <w:t xml:space="preserve">Информация об организации дополнительного образования 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0"/>
        <w:gridCol w:w="992"/>
        <w:gridCol w:w="709"/>
        <w:gridCol w:w="850"/>
        <w:gridCol w:w="851"/>
        <w:gridCol w:w="992"/>
        <w:gridCol w:w="709"/>
        <w:gridCol w:w="992"/>
        <w:gridCol w:w="767"/>
      </w:tblGrid>
      <w:tr w:rsidR="00663AC2" w:rsidRPr="00145330" w:rsidTr="005C04E5">
        <w:trPr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Возрастная характеристика обучающихся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645D1">
              <w:rPr>
                <w:rFonts w:cstheme="minorHAnsi"/>
                <w:sz w:val="24"/>
                <w:szCs w:val="24"/>
                <w:lang w:val="ru-RU"/>
              </w:rPr>
              <w:t>Количество детей, охваченных дополнительным образованием*</w:t>
            </w:r>
          </w:p>
        </w:tc>
        <w:tc>
          <w:tcPr>
            <w:tcW w:w="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663AC2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A645D1">
              <w:rPr>
                <w:rFonts w:cstheme="minorHAnsi"/>
                <w:sz w:val="24"/>
                <w:szCs w:val="24"/>
                <w:lang w:val="ru-RU"/>
              </w:rPr>
              <w:t>Количество детей, получающих услуги дополнительного образования по направленностям**</w:t>
            </w:r>
          </w:p>
        </w:tc>
      </w:tr>
      <w:tr w:rsidR="00663AC2" w:rsidRPr="00A645D1" w:rsidTr="005C04E5">
        <w:trPr>
          <w:cantSplit/>
          <w:trHeight w:val="1856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AC2" w:rsidRPr="00663AC2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 xml:space="preserve"> Художественная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Всего</w:t>
            </w:r>
          </w:p>
        </w:tc>
      </w:tr>
      <w:tr w:rsidR="00663AC2" w:rsidRPr="00A645D1" w:rsidTr="005C04E5">
        <w:trPr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663AC2" w:rsidRPr="00A645D1" w:rsidTr="005C04E5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83</w:t>
            </w:r>
          </w:p>
        </w:tc>
      </w:tr>
      <w:tr w:rsidR="00663AC2" w:rsidRPr="00A645D1" w:rsidTr="005C04E5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5-9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87</w:t>
            </w:r>
          </w:p>
        </w:tc>
      </w:tr>
      <w:tr w:rsidR="00663AC2" w:rsidRPr="00A645D1" w:rsidTr="005C04E5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10-11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63AC2" w:rsidRPr="00A645D1" w:rsidTr="005C04E5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Общее 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194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185</w:t>
            </w:r>
          </w:p>
        </w:tc>
      </w:tr>
      <w:tr w:rsidR="00663AC2" w:rsidRPr="00A645D1" w:rsidTr="005C04E5">
        <w:trPr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C2" w:rsidRPr="00A645D1" w:rsidRDefault="00663AC2" w:rsidP="005F41B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A645D1">
              <w:rPr>
                <w:rFonts w:cstheme="minorHAnsi"/>
                <w:sz w:val="24"/>
                <w:szCs w:val="24"/>
                <w:lang w:val="ru-RU"/>
              </w:rPr>
              <w:t>Доля детей, охваченных дополнительным образованием от количества детей в возрасте 7-18 лет, обучающихся в ОО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55%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  <w:p w:rsidR="00663AC2" w:rsidRPr="00A645D1" w:rsidRDefault="00663AC2" w:rsidP="005F41B8">
            <w:pPr>
              <w:tabs>
                <w:tab w:val="center" w:pos="388"/>
              </w:tabs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A645D1">
              <w:rPr>
                <w:rFonts w:cstheme="minorHAnsi"/>
                <w:sz w:val="24"/>
                <w:szCs w:val="24"/>
              </w:rPr>
              <w:t>55%</w:t>
            </w:r>
          </w:p>
        </w:tc>
      </w:tr>
    </w:tbl>
    <w:p w:rsidR="005F41B8" w:rsidRPr="005C04E5" w:rsidRDefault="005F41B8" w:rsidP="005F41B8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5C04E5">
        <w:rPr>
          <w:rFonts w:ascii="Times New Roman" w:hAnsi="Times New Roman" w:cs="Times New Roman"/>
          <w:sz w:val="20"/>
          <w:szCs w:val="20"/>
          <w:lang w:val="ru-RU"/>
        </w:rPr>
        <w:t xml:space="preserve">*- ребёнок считается 1 раз </w:t>
      </w:r>
    </w:p>
    <w:p w:rsidR="00277CC3" w:rsidRDefault="005F41B8" w:rsidP="005F41B8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5C04E5">
        <w:rPr>
          <w:rFonts w:ascii="Times New Roman" w:hAnsi="Times New Roman" w:cs="Times New Roman"/>
          <w:sz w:val="20"/>
          <w:szCs w:val="20"/>
          <w:lang w:val="ru-RU"/>
        </w:rPr>
        <w:t>** - ребёнок может получать несколько услуг</w:t>
      </w:r>
    </w:p>
    <w:p w:rsidR="00873CA5" w:rsidRDefault="00873CA5" w:rsidP="005F41B8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873CA5" w:rsidRPr="00277CC3" w:rsidRDefault="00873CA5" w:rsidP="005F41B8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  <w:sectPr w:rsidR="00873CA5" w:rsidRPr="00277CC3" w:rsidSect="00C85984">
          <w:headerReference w:type="default" r:id="rId11"/>
          <w:pgSz w:w="11907" w:h="16839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873CA5" w:rsidRDefault="005F41B8" w:rsidP="005F41B8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4C7F222D" wp14:editId="444EE5C0">
            <wp:extent cx="2881630" cy="1952625"/>
            <wp:effectExtent l="0" t="0" r="139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7CC3" w:rsidRDefault="00277CC3" w:rsidP="005F41B8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  <w:sectPr w:rsidR="00277CC3" w:rsidSect="00131C18">
          <w:type w:val="continuous"/>
          <w:pgSz w:w="11907" w:h="16839"/>
          <w:pgMar w:top="1134" w:right="567" w:bottom="1134" w:left="1701" w:header="720" w:footer="720" w:gutter="0"/>
          <w:cols w:num="2" w:space="720"/>
        </w:sect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 wp14:anchorId="6F33BCBB" wp14:editId="2EDC4314">
            <wp:extent cx="2881630" cy="1989455"/>
            <wp:effectExtent l="0" t="0" r="1397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7CC3" w:rsidRDefault="00277CC3" w:rsidP="005F41B8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  <w:sectPr w:rsidR="00277CC3" w:rsidSect="00131C18">
          <w:type w:val="continuous"/>
          <w:pgSz w:w="11907" w:h="16839"/>
          <w:pgMar w:top="1134" w:right="567" w:bottom="1134" w:left="1701" w:header="720" w:footer="720" w:gutter="0"/>
          <w:cols w:num="2" w:space="720"/>
        </w:sectPr>
      </w:pPr>
    </w:p>
    <w:p w:rsidR="005F41B8" w:rsidRPr="005F41B8" w:rsidRDefault="005F41B8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lastRenderedPageBreak/>
        <w:t>В результате анализа выявлено, что</w:t>
      </w:r>
      <w:r w:rsidRPr="005F41B8">
        <w:rPr>
          <w:sz w:val="26"/>
          <w:szCs w:val="26"/>
          <w:lang w:val="ru-RU"/>
        </w:rPr>
        <w:t xml:space="preserve"> 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>доля детей, охваченных дополнительным образованием от общего количества детей в возрасте 7-18 лет, обучающихся в общеобразовательной организации по сравнению с 2021</w:t>
      </w:r>
      <w:r w:rsidR="00FC5770">
        <w:rPr>
          <w:rFonts w:ascii="Times New Roman" w:hAnsi="Times New Roman" w:cs="Times New Roman"/>
          <w:sz w:val="26"/>
          <w:szCs w:val="26"/>
          <w:lang w:val="ru-RU"/>
        </w:rPr>
        <w:t>/2022 учебным</w:t>
      </w:r>
      <w:r w:rsidRPr="005F41B8">
        <w:rPr>
          <w:rFonts w:ascii="Times New Roman" w:hAnsi="Times New Roman" w:cs="Times New Roman"/>
          <w:sz w:val="26"/>
          <w:szCs w:val="26"/>
          <w:lang w:val="ru-RU"/>
        </w:rPr>
        <w:t xml:space="preserve"> годом, уменьшилась на 3 %, уменьшилась доля в физкультурно-спортивной направленности на 1%, а художественная направленность осталась стабильной.</w:t>
      </w:r>
    </w:p>
    <w:p w:rsidR="005F41B8" w:rsidRPr="005F41B8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Несмотря на широкий охват учащихся, занятых в кружка и секциях (73 %), есть обучающиеся, которые не посещают кружки и секции дополнительного образования (26%). Вероятно, одной из основных причин таких показателей является низкая мотивация учащихся, нежелание саморазвития, банальная лень. Поэтому классным руководителям необходимо проанализировать ситуацию, провести беседы с родителями и учащимися, более подробно донести информацию о работающих кружках и секциях в школе родителям и учащимся, выяснить причины нежелания посещать организации дополнительного образования.</w:t>
      </w:r>
    </w:p>
    <w:p w:rsidR="005F41B8" w:rsidRPr="005F41B8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Приведенные выше материалы свидетельствуют о том, что коллектив находится в постоянном поиске, смело апробирует новые формы в работе, беря на вооружение современные методики и технологии.</w:t>
      </w:r>
    </w:p>
    <w:p w:rsidR="005F41B8" w:rsidRPr="005F41B8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Одним из источников сбора информации является контроль. Внутришкольный контроль необходим для того, чтобы своевременно получать, анализировать и оценивать информацию о процессе и результатах воспитательной деятельности, вносить коррективы в процесс развития воспитательных отношений, способствовать его оптимальному протеканию. </w:t>
      </w:r>
    </w:p>
    <w:p w:rsidR="00BD7201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Поставленные задачи в течение года исследовались через наблюдение, посещения, анкетирование, индивидуальные беседы с педагогами, обучающимися, родителями (законными представителями). Выявленные особенности отражены в справках, доведены до сведения педагогов.</w:t>
      </w:r>
    </w:p>
    <w:p w:rsidR="005F41B8" w:rsidRPr="005F41B8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Результаты анкетирования родителей (законных представителей) следующие:</w:t>
      </w:r>
    </w:p>
    <w:p w:rsidR="005F41B8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AA2AD3" w:rsidRPr="005F41B8" w:rsidRDefault="00AA2AD3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F41B8" w:rsidRDefault="005F41B8" w:rsidP="005F41B8">
      <w:pPr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18AC8B5F" wp14:editId="2E6B841E">
            <wp:extent cx="4930445" cy="2823210"/>
            <wp:effectExtent l="0" t="0" r="254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41B8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AD3" w:rsidRPr="00434026" w:rsidRDefault="00AA2AD3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41B8" w:rsidRPr="005F41B8" w:rsidRDefault="005F41B8" w:rsidP="005F41B8">
      <w:pPr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 результату анкетирования родителей (законных представителей) о реализации дополнительных общеобразовательных программ можно сделать вывод, что 98,54% удовлетворены работой объединений дополнительного образования в школе.</w:t>
      </w:r>
    </w:p>
    <w:p w:rsidR="00AA2AD3" w:rsidRDefault="00AA2AD3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2AD3" w:rsidRDefault="00AA2AD3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A2AD3" w:rsidRDefault="00AA2AD3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F41B8" w:rsidRPr="005F41B8" w:rsidRDefault="005F41B8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F41B8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Обучающиеся объединений дополнительного образования принимали участие в мероприятиях различного уровня:</w:t>
      </w:r>
    </w:p>
    <w:p w:rsidR="005F41B8" w:rsidRPr="005F41B8" w:rsidRDefault="005F41B8" w:rsidP="005F41B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5"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2977"/>
        <w:gridCol w:w="1984"/>
        <w:gridCol w:w="1906"/>
        <w:gridCol w:w="1999"/>
      </w:tblGrid>
      <w:tr w:rsidR="001B5A49" w:rsidRPr="00AE0332" w:rsidTr="00B86FFD">
        <w:trPr>
          <w:jc w:val="center"/>
        </w:trPr>
        <w:tc>
          <w:tcPr>
            <w:tcW w:w="646" w:type="dxa"/>
            <w:vAlign w:val="center"/>
          </w:tcPr>
          <w:p w:rsidR="001B5A49" w:rsidRPr="00B20A63" w:rsidRDefault="001B5A49" w:rsidP="005F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99" w:type="dxa"/>
            <w:vAlign w:val="center"/>
          </w:tcPr>
          <w:p w:rsidR="001B5A49" w:rsidRPr="00B20A63" w:rsidRDefault="001B5A49" w:rsidP="0013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5A49" w:rsidRPr="00AE0332" w:rsidTr="00B86FFD">
        <w:trPr>
          <w:trHeight w:val="501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B5A49" w:rsidRPr="00C0337F" w:rsidRDefault="001B5A49" w:rsidP="00C0337F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B5A49" w:rsidRPr="00B20A63" w:rsidRDefault="001B5A49" w:rsidP="00C033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337F">
              <w:rPr>
                <w:rFonts w:ascii="Times New Roman" w:hAnsi="Times New Roman" w:cs="Times New Roman"/>
                <w:sz w:val="24"/>
                <w:szCs w:val="24"/>
              </w:rPr>
              <w:t>оследний звонок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Матюхова Т.А</w:t>
            </w:r>
          </w:p>
          <w:p w:rsidR="001B5A49" w:rsidRPr="00B20A63" w:rsidRDefault="001B5A49" w:rsidP="0013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5F41B8" w:rsidTr="00B86FFD">
        <w:trPr>
          <w:trHeight w:val="995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Шоу талантов</w:t>
            </w:r>
          </w:p>
        </w:tc>
        <w:tc>
          <w:tcPr>
            <w:tcW w:w="1984" w:type="dxa"/>
            <w:vMerge w:val="restart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«Фитнес-аэробика»-участники</w:t>
            </w:r>
          </w:p>
          <w:p w:rsidR="006F437A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43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B5A49" w:rsidRPr="00B20A63" w:rsidRDefault="006F437A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9" w:type="dxa"/>
            <w:vMerge w:val="restart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Колотушкина В.А.</w:t>
            </w:r>
          </w:p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Матюхова Т.А.</w:t>
            </w:r>
          </w:p>
        </w:tc>
      </w:tr>
      <w:tr w:rsidR="001B5A49" w:rsidRPr="00AE0332" w:rsidTr="00B86FFD">
        <w:trPr>
          <w:trHeight w:val="575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1B5A49" w:rsidRPr="00B20A63" w:rsidRDefault="00C0337F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«Первое </w:t>
            </w:r>
            <w:r w:rsidR="001B5A49" w:rsidRPr="00B20A6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385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436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631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449C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r w:rsidR="00C0337F">
              <w:rPr>
                <w:rFonts w:ascii="Times New Roman" w:hAnsi="Times New Roman" w:cs="Times New Roman"/>
                <w:sz w:val="24"/>
                <w:szCs w:val="24"/>
              </w:rPr>
              <w:t>работ к 8 марта</w:t>
            </w:r>
          </w:p>
        </w:tc>
        <w:tc>
          <w:tcPr>
            <w:tcW w:w="1984" w:type="dxa"/>
            <w:vMerge w:val="restart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99" w:type="dxa"/>
            <w:vMerge w:val="restart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Мирошниченко Н.Е.</w:t>
            </w:r>
          </w:p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368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84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602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«Новогодняя»</w:t>
            </w:r>
          </w:p>
        </w:tc>
        <w:tc>
          <w:tcPr>
            <w:tcW w:w="1984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602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Областная инклюзивная выставка декоративно-прикладного творчества «Весенние радости»</w:t>
            </w:r>
          </w:p>
        </w:tc>
        <w:tc>
          <w:tcPr>
            <w:tcW w:w="1984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286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6F437A">
            <w:pPr>
              <w:pStyle w:val="a3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6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Челябинской области по настольному теннису</w:t>
            </w:r>
          </w:p>
        </w:tc>
        <w:tc>
          <w:tcPr>
            <w:tcW w:w="1984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999" w:type="dxa"/>
            <w:vAlign w:val="center"/>
          </w:tcPr>
          <w:p w:rsidR="001B5A49" w:rsidRPr="00B20A63" w:rsidRDefault="001B5A49" w:rsidP="006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Иванов М.А.</w:t>
            </w:r>
          </w:p>
        </w:tc>
      </w:tr>
      <w:tr w:rsidR="001B5A49" w:rsidRPr="00AE0332" w:rsidTr="00B86FFD">
        <w:trPr>
          <w:trHeight w:val="1100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C0337F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C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учащихся «Я и Россия: мечты о будущем»</w:t>
            </w:r>
          </w:p>
        </w:tc>
        <w:tc>
          <w:tcPr>
            <w:tcW w:w="1984" w:type="dxa"/>
            <w:vAlign w:val="center"/>
          </w:tcPr>
          <w:p w:rsidR="001B5A49" w:rsidRPr="00B20A63" w:rsidRDefault="001B5A49" w:rsidP="001B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99" w:type="dxa"/>
            <w:vMerge w:val="restart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Царькова П.А</w:t>
            </w:r>
          </w:p>
        </w:tc>
      </w:tr>
      <w:tr w:rsidR="001B5A49" w:rsidRPr="00AE0332" w:rsidTr="00B86FFD">
        <w:trPr>
          <w:trHeight w:val="60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C0337F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C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Областной конкурс «Герои Отечества – наши земляки»</w:t>
            </w:r>
          </w:p>
        </w:tc>
        <w:tc>
          <w:tcPr>
            <w:tcW w:w="1984" w:type="dxa"/>
            <w:vAlign w:val="center"/>
          </w:tcPr>
          <w:p w:rsidR="001B5A49" w:rsidRPr="00B20A63" w:rsidRDefault="001B5A49" w:rsidP="001B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131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trHeight w:val="60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C0337F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C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«Беру пример с мамы» в номинации «Рисунок»</w:t>
            </w:r>
          </w:p>
        </w:tc>
        <w:tc>
          <w:tcPr>
            <w:tcW w:w="1984" w:type="dxa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06" w:type="dxa"/>
            <w:vAlign w:val="center"/>
          </w:tcPr>
          <w:p w:rsidR="001B5A49" w:rsidRPr="00B20A63" w:rsidRDefault="001B5A49" w:rsidP="00131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99" w:type="dxa"/>
            <w:vMerge/>
            <w:vAlign w:val="center"/>
          </w:tcPr>
          <w:p w:rsidR="001B5A49" w:rsidRPr="00B20A63" w:rsidRDefault="001B5A49" w:rsidP="00131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A49" w:rsidRPr="00AE0332" w:rsidTr="00B86FFD">
        <w:trPr>
          <w:cantSplit/>
          <w:trHeight w:val="1134"/>
          <w:jc w:val="center"/>
        </w:trPr>
        <w:tc>
          <w:tcPr>
            <w:tcW w:w="646" w:type="dxa"/>
            <w:vAlign w:val="center"/>
          </w:tcPr>
          <w:p w:rsidR="001B5A49" w:rsidRPr="00C0337F" w:rsidRDefault="001B5A49" w:rsidP="00C0337F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1B5A49" w:rsidRPr="00B20A63" w:rsidRDefault="001B5A49" w:rsidP="00C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Областной этап</w:t>
            </w:r>
          </w:p>
          <w:p w:rsidR="001B5A49" w:rsidRPr="00B20A63" w:rsidRDefault="001B5A49" w:rsidP="00C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творческого профориентационного конкурса для обучающихся «Стратегия выбора»</w:t>
            </w:r>
          </w:p>
        </w:tc>
        <w:tc>
          <w:tcPr>
            <w:tcW w:w="1984" w:type="dxa"/>
            <w:vAlign w:val="center"/>
          </w:tcPr>
          <w:p w:rsidR="001B5A49" w:rsidRPr="00B20A63" w:rsidRDefault="001B5A49" w:rsidP="001B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B5A49" w:rsidRPr="00B20A63" w:rsidRDefault="001B5A49" w:rsidP="001B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2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99" w:type="dxa"/>
            <w:vAlign w:val="center"/>
          </w:tcPr>
          <w:p w:rsidR="001B5A49" w:rsidRPr="00B20A63" w:rsidRDefault="001B5A49" w:rsidP="001B5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A6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Франчук И.А.</w:t>
            </w:r>
          </w:p>
        </w:tc>
      </w:tr>
    </w:tbl>
    <w:p w:rsidR="005F41B8" w:rsidRPr="00AE0332" w:rsidRDefault="005F41B8" w:rsidP="005F41B8">
      <w:pPr>
        <w:shd w:val="clear" w:color="auto" w:fill="FFFFFF"/>
        <w:spacing w:before="0" w:beforeAutospacing="0" w:after="0" w:afterAutospacing="0" w:line="294" w:lineRule="atLeast"/>
        <w:jc w:val="both"/>
        <w:rPr>
          <w:szCs w:val="24"/>
        </w:rPr>
      </w:pPr>
      <w:r w:rsidRPr="00AE0332">
        <w:rPr>
          <w:szCs w:val="24"/>
        </w:rPr>
        <w:t xml:space="preserve"> </w:t>
      </w:r>
    </w:p>
    <w:p w:rsidR="005F41B8" w:rsidRPr="005F41B8" w:rsidRDefault="00AA2AD3" w:rsidP="005F41B8">
      <w:pPr>
        <w:shd w:val="clear" w:color="auto" w:fill="FFFFFF"/>
        <w:spacing w:before="0" w:beforeAutospacing="0" w:after="0" w:afterAutospacing="0" w:line="210" w:lineRule="atLeast"/>
        <w:jc w:val="both"/>
        <w:rPr>
          <w:rFonts w:eastAsia="Times New Roman"/>
          <w:color w:val="181818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ab/>
      </w:r>
      <w:r w:rsidR="005F41B8" w:rsidRPr="005F41B8">
        <w:rPr>
          <w:rFonts w:ascii="Times New Roman" w:eastAsia="Times New Roman" w:hAnsi="Times New Roman" w:cs="Times New Roman"/>
          <w:color w:val="181818"/>
          <w:sz w:val="26"/>
          <w:szCs w:val="26"/>
          <w:lang w:val="ru-RU" w:eastAsia="ru-RU"/>
        </w:rPr>
        <w:t>Полученные результаты позволяют сделать следующие выводы:</w:t>
      </w:r>
    </w:p>
    <w:p w:rsidR="005F41B8" w:rsidRPr="005F41B8" w:rsidRDefault="005F41B8" w:rsidP="005F41B8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10" w:lineRule="atLeast"/>
        <w:ind w:left="0" w:firstLine="0"/>
        <w:jc w:val="both"/>
        <w:rPr>
          <w:rFonts w:eastAsia="Times New Roman"/>
          <w:color w:val="000000" w:themeColor="text1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учебно-воспитательный процесс не только повышает образовательный уровень учащихся, но и создаёт воспитывающую среду во внеурочное время, подготовку </w:t>
      </w:r>
      <w:r w:rsidRPr="005F41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lastRenderedPageBreak/>
        <w:t>школьников к жизни в обществе, создания условий для осознанного выбора жизненного пути;</w:t>
      </w:r>
    </w:p>
    <w:p w:rsidR="005F41B8" w:rsidRPr="005F41B8" w:rsidRDefault="005F41B8" w:rsidP="005F41B8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10" w:lineRule="atLeast"/>
        <w:ind w:left="0" w:firstLine="0"/>
        <w:jc w:val="both"/>
        <w:rPr>
          <w:rFonts w:eastAsia="Times New Roman"/>
          <w:color w:val="000000" w:themeColor="text1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родителей;</w:t>
      </w:r>
    </w:p>
    <w:p w:rsidR="005F41B8" w:rsidRPr="005F41B8" w:rsidRDefault="005F41B8" w:rsidP="00E2238D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10" w:lineRule="atLeast"/>
        <w:ind w:left="0" w:firstLine="0"/>
        <w:jc w:val="both"/>
        <w:rPr>
          <w:rFonts w:eastAsia="Times New Roman"/>
          <w:color w:val="000000" w:themeColor="text1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занятость обучающихся во внеурочное время способствует укреплению самодисциплины, самоорганизованности, умению планировать свое время;</w:t>
      </w:r>
    </w:p>
    <w:p w:rsidR="005F41B8" w:rsidRPr="005F41B8" w:rsidRDefault="005F41B8" w:rsidP="00E2238D">
      <w:pPr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10" w:lineRule="atLeast"/>
        <w:ind w:left="0" w:firstLine="0"/>
        <w:jc w:val="both"/>
        <w:rPr>
          <w:rFonts w:eastAsia="Times New Roman"/>
          <w:color w:val="000000" w:themeColor="text1"/>
          <w:sz w:val="26"/>
          <w:szCs w:val="26"/>
          <w:lang w:val="ru-RU" w:eastAsia="ru-RU"/>
        </w:rPr>
      </w:pPr>
      <w:r w:rsidRPr="005F41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массовое участие детей в регулярно проводимых в школе праздниках, конкурсно-игровых программах, спортивных состязаниях приобщает их к процессу появления школьных традиций, формированию коллективного духа школы, чувства гордости за нее.</w:t>
      </w:r>
    </w:p>
    <w:p w:rsidR="00C11168" w:rsidRPr="0072087F" w:rsidRDefault="00CE53B8" w:rsidP="00E2238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ab/>
      </w:r>
      <w:r w:rsidR="005F41B8" w:rsidRPr="005F41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Можно отметить ещё одну уникальную особенность дополнительного образования – это дать ребенку возможность проявить себя, пережить ситуацию успеха (и притом неоднократно). Поскольку в системе дополнительного образования палитра выбора детьми сферы интересов достаточная,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C11168" w:rsidRPr="00C11168" w:rsidRDefault="00C11168" w:rsidP="00C11168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>
        <w:rPr>
          <w:rFonts w:eastAsia="Times New Roman" w:cstheme="minorHAnsi"/>
          <w:color w:val="1A1A1A"/>
          <w:sz w:val="26"/>
          <w:szCs w:val="26"/>
          <w:lang w:val="ru-RU" w:eastAsia="ru-RU"/>
        </w:rPr>
        <w:tab/>
      </w:r>
      <w:r w:rsidRPr="00C11168">
        <w:rPr>
          <w:rFonts w:eastAsia="Times New Roman" w:cstheme="minorHAnsi"/>
          <w:color w:val="1A1A1A"/>
          <w:sz w:val="26"/>
          <w:szCs w:val="26"/>
          <w:lang w:val="ru-RU" w:eastAsia="ru-RU"/>
        </w:rPr>
        <w:t>В целом анализ результативности показыва</w:t>
      </w:r>
      <w:r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ет, что имеется стабильный выше </w:t>
      </w:r>
      <w:r w:rsidRPr="00C11168">
        <w:rPr>
          <w:rFonts w:eastAsia="Times New Roman" w:cstheme="minorHAnsi"/>
          <w:color w:val="1A1A1A"/>
          <w:sz w:val="26"/>
          <w:szCs w:val="26"/>
          <w:lang w:val="ru-RU" w:eastAsia="ru-RU"/>
        </w:rPr>
        <w:t>среднего уровень воспитанности</w:t>
      </w:r>
      <w:r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</w:t>
      </w:r>
      <w:r w:rsidRPr="00C11168">
        <w:rPr>
          <w:rFonts w:eastAsia="Times New Roman" w:cstheme="minorHAnsi"/>
          <w:color w:val="1A1A1A"/>
          <w:sz w:val="26"/>
          <w:szCs w:val="26"/>
          <w:lang w:val="ru-RU" w:eastAsia="ru-RU"/>
        </w:rPr>
        <w:t>обучающихся. В школе стало нормой участие каждого класса в общешкольных, муниципальных, региональных и</w:t>
      </w:r>
      <w:r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</w:t>
      </w:r>
      <w:r w:rsidRPr="00C11168">
        <w:rPr>
          <w:rFonts w:eastAsia="Times New Roman" w:cstheme="minorHAnsi"/>
          <w:color w:val="1A1A1A"/>
          <w:sz w:val="26"/>
          <w:szCs w:val="26"/>
          <w:lang w:val="ru-RU" w:eastAsia="ru-RU"/>
        </w:rPr>
        <w:t>всероссийских мероприятиях, что свидетельствует о сформированной потребности в здоровом содержательном досуге</w:t>
      </w:r>
      <w:r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</w:t>
      </w:r>
      <w:r w:rsidRPr="00C11168">
        <w:rPr>
          <w:rFonts w:eastAsia="Times New Roman" w:cstheme="minorHAnsi"/>
          <w:color w:val="1A1A1A"/>
          <w:sz w:val="26"/>
          <w:szCs w:val="26"/>
          <w:lang w:val="ru-RU" w:eastAsia="ru-RU"/>
        </w:rPr>
        <w:t>большинства обучающихся.</w:t>
      </w:r>
    </w:p>
    <w:p w:rsidR="00BC41F0" w:rsidRDefault="00C11168" w:rsidP="00C11168">
      <w:pPr>
        <w:pStyle w:val="a3"/>
        <w:spacing w:before="0" w:beforeAutospacing="0" w:after="0" w:afterAutospacing="0"/>
        <w:ind w:left="0"/>
        <w:jc w:val="center"/>
        <w:rPr>
          <w:rFonts w:cstheme="minorHAnsi"/>
          <w:color w:val="1A1A1A"/>
          <w:sz w:val="26"/>
          <w:szCs w:val="26"/>
          <w:lang w:val="ru-RU"/>
        </w:rPr>
      </w:pPr>
      <w:r w:rsidRPr="00C11168">
        <w:rPr>
          <w:rFonts w:cstheme="minorHAnsi"/>
          <w:color w:val="1A1A1A"/>
          <w:sz w:val="26"/>
          <w:szCs w:val="26"/>
          <w:highlight w:val="white"/>
          <w:lang w:val="ru-RU"/>
        </w:rPr>
        <w:t>Результативность воспитательной работы за 2022</w:t>
      </w:r>
      <w:r w:rsidR="0095268E">
        <w:rPr>
          <w:rFonts w:cstheme="minorHAnsi"/>
          <w:color w:val="1A1A1A"/>
          <w:sz w:val="26"/>
          <w:szCs w:val="26"/>
          <w:highlight w:val="white"/>
          <w:lang w:val="ru-RU"/>
        </w:rPr>
        <w:t>/2023 учебный</w:t>
      </w:r>
      <w:r w:rsidRPr="00C11168">
        <w:rPr>
          <w:rFonts w:cstheme="minorHAnsi"/>
          <w:color w:val="1A1A1A"/>
          <w:sz w:val="26"/>
          <w:szCs w:val="26"/>
          <w:highlight w:val="white"/>
          <w:lang w:val="ru-RU"/>
        </w:rPr>
        <w:t xml:space="preserve"> год</w:t>
      </w:r>
    </w:p>
    <w:tbl>
      <w:tblPr>
        <w:tblStyle w:val="a5"/>
        <w:tblW w:w="9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2977"/>
        <w:gridCol w:w="1559"/>
        <w:gridCol w:w="13"/>
      </w:tblGrid>
      <w:tr w:rsidR="0072087F" w:rsidRPr="00E2238D" w:rsidTr="0072087F">
        <w:trPr>
          <w:gridAfter w:val="1"/>
          <w:wAfter w:w="13" w:type="dxa"/>
          <w:cantSplit/>
          <w:trHeight w:val="376"/>
        </w:trPr>
        <w:tc>
          <w:tcPr>
            <w:tcW w:w="596" w:type="dxa"/>
          </w:tcPr>
          <w:p w:rsidR="0072087F" w:rsidRPr="00E2238D" w:rsidRDefault="0072087F" w:rsidP="0072087F">
            <w:pPr>
              <w:rPr>
                <w:rFonts w:cstheme="minorHAnsi"/>
                <w:b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2087F" w:rsidRPr="00E2238D" w:rsidRDefault="0072087F" w:rsidP="007208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72087F" w:rsidRPr="00E2238D" w:rsidRDefault="0072087F" w:rsidP="007208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Классы-чел./ педагог</w:t>
            </w:r>
          </w:p>
        </w:tc>
        <w:tc>
          <w:tcPr>
            <w:tcW w:w="1559" w:type="dxa"/>
          </w:tcPr>
          <w:p w:rsidR="0072087F" w:rsidRPr="00E2238D" w:rsidRDefault="0072087F" w:rsidP="007208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Результат</w:t>
            </w:r>
          </w:p>
        </w:tc>
      </w:tr>
      <w:tr w:rsidR="0072087F" w:rsidRPr="00E2238D" w:rsidTr="0072087F">
        <w:trPr>
          <w:cantSplit/>
          <w:trHeight w:val="248"/>
        </w:trPr>
        <w:tc>
          <w:tcPr>
            <w:tcW w:w="9539" w:type="dxa"/>
            <w:gridSpan w:val="5"/>
          </w:tcPr>
          <w:p w:rsidR="0072087F" w:rsidRPr="00E2238D" w:rsidRDefault="0072087F" w:rsidP="007208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 xml:space="preserve">Российское движение школьников (РДШ) 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sz w:val="24"/>
                <w:szCs w:val="24"/>
              </w:rPr>
              <w:t>Акция «Добрые письма»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2в – 3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3б – 6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4а – 13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4а - 9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Акция «Весенняя открытка с РДШ»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Мирошниченко Н:Е.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Грамота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Онлайн-акция, посвященная празднованию Дня Защитника Отечества #от нас защитникам Отечества (РДШ)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6б 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Ломоносова С.А.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72087F" w:rsidRPr="00E2238D" w:rsidTr="0072087F">
        <w:trPr>
          <w:trHeight w:val="315"/>
        </w:trPr>
        <w:tc>
          <w:tcPr>
            <w:tcW w:w="9539" w:type="dxa"/>
            <w:gridSpan w:val="5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Городской уровень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Городской конкурс «На волне безопасности»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1б - 1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Пономарева Ю.П.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3а -1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Лескина Ю.П.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 место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 место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Городская акция «#Пешеход.Движение.Дорога»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номинации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- «Семейный Челлендж»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- «Вкусный конкурс»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- онлайн-викторине «Умный пешеход»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3б -1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Лисенкова С.В.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2б –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Прохоренко Г.И.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3-4 кл – 18 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Лескина Ю.П.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место 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2 место 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 место 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место  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Городские соревнования классов «Наше здоровье – в наших руках!»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6а - 12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Царькова П.А.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 место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  <w:lang w:val="en-US"/>
              </w:rPr>
              <w:t>VIII</w:t>
            </w:r>
            <w:r w:rsidRPr="00E2238D">
              <w:rPr>
                <w:rFonts w:cstheme="minorHAnsi"/>
                <w:sz w:val="24"/>
                <w:szCs w:val="24"/>
              </w:rPr>
              <w:t xml:space="preserve"> городской фестиваль социальных проектов «Открытый мир»</w:t>
            </w: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(номинация «Самая позитивна команда»)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7а – 12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Царькова П.А.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Грамота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Городской конкурс «Эковолонтеры»</w:t>
            </w: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(номинация «ЭкоЗабота»)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5а – 5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Ольховская Е.А.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место 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Кубок «НОВАТЭК» по мини-футболу (девушки)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7а, 7в – 6 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 место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XXV</w:t>
            </w:r>
            <w:r w:rsidRPr="00E2238D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E2238D">
              <w:rPr>
                <w:rFonts w:cstheme="minorHAnsi"/>
                <w:sz w:val="24"/>
                <w:szCs w:val="24"/>
              </w:rPr>
              <w:t xml:space="preserve"> городской конкурс художественного чтения «Шаг к Парнасу»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8в - 1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Городской конкурс по медиабезопасности:</w:t>
            </w:r>
          </w:p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- социальный видеоролик</w:t>
            </w:r>
          </w:p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- плакат «Скажем буллингу – нет!»</w:t>
            </w:r>
          </w:p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- лэпбук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СП Интернат – 11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7а – (Царькова П.А.)</w:t>
            </w:r>
          </w:p>
          <w:p w:rsidR="0072087F" w:rsidRPr="00E2238D" w:rsidRDefault="00624EA5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4в - 1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 место</w:t>
            </w:r>
          </w:p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 место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Городской патриотический конкурс «Отец. Отчество. Отечество»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7б, 6б – 23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Ломоносова С.А.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Степанова Е.В.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Городской Фестиваль поэзии на иностранных языках «Зимний сад»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4в – 5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Баляева С.В.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Городской конкурс в области правовых знаний «ПравДА!»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9в, 10а, 11а – 5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Забирова А.С.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9526" w:type="dxa"/>
            <w:gridSpan w:val="4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Региональный уровень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Областная инклюзивная выставка декоративно-прикладного творчества «Весенние радости»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3б - 2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Мирошниченко Н.Е.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Областная акция «Семья – моя гордость»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4б -1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3а –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3б - 1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2в –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7б - 1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Областная акция «Аист Победы»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4а - 7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Областной конкурс творческих работ «Мой папа в армии» к Дню Отца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1а – 1 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2а – 1 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3а - 1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4а - 1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7б - 7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E2238D">
        <w:trPr>
          <w:gridAfter w:val="1"/>
          <w:wAfter w:w="13" w:type="dxa"/>
          <w:trHeight w:val="2324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Областной конкурс «Беру пример с мамы»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7б – 6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4а – 6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1а –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3а –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2в – 2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2а - 1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3б - 7</w:t>
            </w:r>
          </w:p>
          <w:p w:rsidR="0072087F" w:rsidRPr="00E2238D" w:rsidRDefault="00624EA5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7а - 1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Региональный конкурс «Твоя возможность увидеть Южный Урал»</w:t>
            </w:r>
          </w:p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(номинации Фотоколлаж «Классное лето»)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7б – 13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Ломоносова С.А.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2 место  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9526" w:type="dxa"/>
            <w:gridSpan w:val="4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Всероссийский уровень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Всероссийская акция в формате «Дни единых действий» акция «Три цвета – одна страна»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4а – 6 чел.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Кирсанова И.Н.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Сертификаты 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Региональный этап Всероссийского фестиваля «Веселые старты»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2-4 - 10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Сидорова К.А.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Участники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11а - 1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Региональный этап Всероссийской детской творческой школы-конкурса в сфере развития и продвижения территорий «Портрет твоего края»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4б - 1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Лисенкова С.В.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Специальный диплом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>Всероссийский молодежный флешмоб «Голубая лента 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1а, 1б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Мальцева Е.Б, Пономарева Ю.А.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Сертификаты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222222"/>
                <w:kern w:val="36"/>
                <w:sz w:val="24"/>
                <w:szCs w:val="24"/>
                <w:lang w:eastAsia="ru-RU"/>
              </w:rPr>
            </w:pPr>
            <w:r w:rsidRPr="00E2238D">
              <w:rPr>
                <w:rFonts w:eastAsia="Times New Roman" w:cstheme="minorHAnsi"/>
                <w:bCs/>
                <w:color w:val="222222"/>
                <w:kern w:val="36"/>
                <w:sz w:val="24"/>
                <w:szCs w:val="24"/>
                <w:lang w:eastAsia="ru-RU"/>
              </w:rPr>
              <w:t>Всероссийский детский конкурс</w:t>
            </w:r>
          </w:p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</w:rPr>
              <w:t xml:space="preserve"> «Школьная еда – пища для ума»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3б - 1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Участник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9526" w:type="dxa"/>
            <w:gridSpan w:val="4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72087F" w:rsidRPr="00E2238D" w:rsidTr="0072087F">
        <w:trPr>
          <w:gridAfter w:val="1"/>
          <w:wAfter w:w="13" w:type="dxa"/>
          <w:trHeight w:val="315"/>
        </w:trPr>
        <w:tc>
          <w:tcPr>
            <w:tcW w:w="596" w:type="dxa"/>
            <w:noWrap/>
          </w:tcPr>
          <w:p w:rsidR="0072087F" w:rsidRPr="00E2238D" w:rsidRDefault="0072087F" w:rsidP="0072087F">
            <w:pPr>
              <w:pStyle w:val="a3"/>
              <w:numPr>
                <w:ilvl w:val="0"/>
                <w:numId w:val="21"/>
              </w:numPr>
              <w:ind w:left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72087F" w:rsidRPr="00E2238D" w:rsidRDefault="0072087F" w:rsidP="0072087F">
            <w:pPr>
              <w:rPr>
                <w:rFonts w:cstheme="minorHAnsi"/>
                <w:sz w:val="24"/>
                <w:szCs w:val="24"/>
              </w:rPr>
            </w:pPr>
            <w:r w:rsidRPr="00E2238D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Pr="00E2238D">
              <w:rPr>
                <w:rFonts w:cstheme="minorHAnsi"/>
                <w:sz w:val="24"/>
                <w:szCs w:val="24"/>
              </w:rPr>
              <w:t xml:space="preserve"> Международная детско-юношеская премия «Экология дело каждого» в номинации «Экошкола» , «Экоблогер»</w:t>
            </w:r>
          </w:p>
        </w:tc>
        <w:tc>
          <w:tcPr>
            <w:tcW w:w="2977" w:type="dxa"/>
            <w:noWrap/>
          </w:tcPr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5а – 3</w:t>
            </w:r>
          </w:p>
          <w:p w:rsidR="0072087F" w:rsidRPr="00E2238D" w:rsidRDefault="0072087F" w:rsidP="0072087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Ольховская Е.А.</w:t>
            </w:r>
          </w:p>
        </w:tc>
        <w:tc>
          <w:tcPr>
            <w:tcW w:w="1559" w:type="dxa"/>
            <w:noWrap/>
          </w:tcPr>
          <w:p w:rsidR="0072087F" w:rsidRPr="00E2238D" w:rsidRDefault="0072087F" w:rsidP="0072087F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238D">
              <w:rPr>
                <w:rFonts w:eastAsia="Times New Roman" w:cstheme="minorHAnsi"/>
                <w:color w:val="000000"/>
                <w:sz w:val="24"/>
                <w:szCs w:val="24"/>
              </w:rPr>
              <w:t>Грамоты</w:t>
            </w:r>
          </w:p>
        </w:tc>
      </w:tr>
    </w:tbl>
    <w:p w:rsidR="0095268E" w:rsidRDefault="0095268E" w:rsidP="00C11168">
      <w:pPr>
        <w:pStyle w:val="a3"/>
        <w:spacing w:before="0" w:beforeAutospacing="0" w:after="0" w:afterAutospacing="0"/>
        <w:ind w:left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95268E" w:rsidRPr="00CB4905" w:rsidRDefault="0095268E" w:rsidP="00CB4905">
      <w:pPr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 w:cstheme="minorHAnsi"/>
          <w:color w:val="222222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Вся воспитательная работа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091F7D" w:rsidRPr="00CB4905" w:rsidRDefault="0095268E" w:rsidP="00624EA5">
      <w:pPr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 w:cstheme="minorHAnsi"/>
          <w:color w:val="222222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работу, проводимую классными руководителями</w:t>
      </w:r>
      <w:r w:rsidR="000A473F"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, педагогами-организаторами</w:t>
      </w: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,</w:t>
      </w:r>
      <w:r w:rsidR="000A473F"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 xml:space="preserve"> социальным педагогом и педагога</w:t>
      </w: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м</w:t>
      </w:r>
      <w:r w:rsidR="000A473F"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и</w:t>
      </w: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-психолог</w:t>
      </w:r>
      <w:r w:rsidR="000A473F"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ами. Подводя итоги за 2022/</w:t>
      </w: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2023 учебный год,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</w:t>
      </w:r>
    </w:p>
    <w:p w:rsidR="0095268E" w:rsidRPr="00CB4905" w:rsidRDefault="000533C6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222222"/>
          <w:sz w:val="26"/>
          <w:szCs w:val="26"/>
          <w:lang w:val="ru-RU" w:eastAsia="ru-RU"/>
        </w:rPr>
      </w:pPr>
      <w:r>
        <w:rPr>
          <w:rFonts w:eastAsia="Times New Roman" w:cstheme="minorHAnsi"/>
          <w:color w:val="222222"/>
          <w:sz w:val="26"/>
          <w:szCs w:val="26"/>
          <w:lang w:val="ru-RU" w:eastAsia="ru-RU"/>
        </w:rPr>
        <w:tab/>
      </w:r>
      <w:r w:rsidR="0095268E"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 xml:space="preserve">Вместе с тем анализ </w:t>
      </w:r>
      <w:r w:rsidR="00635825"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позволил</w:t>
      </w:r>
      <w:r w:rsidR="0095268E"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 xml:space="preserve"> выявить недостатки в работе:</w:t>
      </w:r>
    </w:p>
    <w:p w:rsidR="0095268E" w:rsidRPr="00CB4905" w:rsidRDefault="0095268E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222222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 -увеличилось количество, состоящих на учёте в ОПДН</w:t>
      </w:r>
    </w:p>
    <w:p w:rsidR="0095268E" w:rsidRPr="00CB4905" w:rsidRDefault="0095268E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222222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222222"/>
          <w:sz w:val="26"/>
          <w:szCs w:val="26"/>
          <w:lang w:val="ru-RU" w:eastAsia="ru-RU"/>
        </w:rPr>
        <w:t> - низкий процент охвата учащихся «Движение первых»,</w:t>
      </w:r>
    </w:p>
    <w:p w:rsidR="000A473F" w:rsidRPr="00CB4905" w:rsidRDefault="000A473F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lastRenderedPageBreak/>
        <w:t>- низкая активность родителей в анкетирование по изучению мнения родителей</w:t>
      </w:r>
      <w:r w:rsidR="00635825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(законных представителей) учащихся о качестве услуг, предоставляемых</w:t>
      </w:r>
      <w:r w:rsidR="00635825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общеобразовательными организациями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.</w:t>
      </w:r>
    </w:p>
    <w:p w:rsidR="000A473F" w:rsidRPr="00CB4905" w:rsidRDefault="000533C6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>
        <w:rPr>
          <w:rFonts w:eastAsia="Times New Roman" w:cstheme="minorHAnsi"/>
          <w:color w:val="1A1A1A"/>
          <w:sz w:val="26"/>
          <w:szCs w:val="26"/>
          <w:lang w:val="ru-RU" w:eastAsia="ru-RU"/>
        </w:rPr>
        <w:tab/>
      </w:r>
      <w:r w:rsidR="000A473F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В 2023/2024 учебном году необходимо активизировать работу по устранению</w:t>
      </w:r>
    </w:p>
    <w:p w:rsidR="000A473F" w:rsidRPr="00CB4905" w:rsidRDefault="000A473F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вышеперечисленных недостатков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.</w:t>
      </w:r>
    </w:p>
    <w:p w:rsidR="00C16AE7" w:rsidRPr="00CB4905" w:rsidRDefault="00CB4905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-</w:t>
      </w:r>
      <w:r w:rsidR="00C16AE7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Поощрить деятельность классных руководителей.</w:t>
      </w:r>
    </w:p>
    <w:p w:rsidR="00C16AE7" w:rsidRPr="00CB4905" w:rsidRDefault="00CB4905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-</w:t>
      </w:r>
      <w:r w:rsidR="00C16AE7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Обеспечить решение выявленных проблем в воспитательном процессе школы.</w:t>
      </w:r>
    </w:p>
    <w:p w:rsidR="00C16AE7" w:rsidRPr="00CB4905" w:rsidRDefault="00CB4905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-</w:t>
      </w:r>
      <w:r w:rsidR="00C16AE7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Продолжить работу по патриотическому воспитанию, максимально привлекать в</w:t>
      </w:r>
    </w:p>
    <w:p w:rsidR="00C16AE7" w:rsidRPr="00CB4905" w:rsidRDefault="00C16AE7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воспитательный процесс возможности социальных партнеров школы для реализации задач патриотического воспитания.</w:t>
      </w:r>
    </w:p>
    <w:p w:rsidR="00C16AE7" w:rsidRPr="00CB4905" w:rsidRDefault="00CB4905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-</w:t>
      </w:r>
      <w:r w:rsidR="00C16AE7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Повышать интерес классных руководителей к н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еобходимости прохождения курсов</w:t>
      </w:r>
      <w:r w:rsidR="00C16AE7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ой подготовки, участию в конференциях, обучающих семинарах, конкурсах по воспитательной работе. </w:t>
      </w:r>
    </w:p>
    <w:p w:rsidR="00C16AE7" w:rsidRPr="00CB4905" w:rsidRDefault="00C16AE7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- 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В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 план рабочей программы внести мероприятия молодежного движения РДДМ и</w:t>
      </w:r>
    </w:p>
    <w:p w:rsidR="00C16AE7" w:rsidRPr="00CB4905" w:rsidRDefault="00C16AE7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увеличить чи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сло участников Движения в школе.</w:t>
      </w:r>
    </w:p>
    <w:p w:rsidR="00C16AE7" w:rsidRPr="00CB4905" w:rsidRDefault="00C16AE7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- 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П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родолжить развитие познавательного интере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са, повышение интеллектуального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уровня учащихся через </w:t>
      </w:r>
      <w:r w:rsidR="00CB4905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внедрение новых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педагогических технологий в образовательный процесс</w:t>
      </w:r>
      <w:r w:rsidR="00CB4905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, разнообразных форм внеурочной 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работы.</w:t>
      </w:r>
    </w:p>
    <w:p w:rsidR="00C16AE7" w:rsidRPr="00CB4905" w:rsidRDefault="00C16AE7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- 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П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родолжить работу по гражданско-патриотич</w:t>
      </w:r>
      <w:r w:rsidR="00CB4905"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ескому и духовно- нравственному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воспитанию с использованием современных технологий.</w:t>
      </w:r>
    </w:p>
    <w:p w:rsidR="00C16AE7" w:rsidRPr="00CB4905" w:rsidRDefault="00C16AE7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- 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П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родолжить развитие ученического самоуп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равления и детских общественных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организаций для развития инициативы, самостоятельн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ости, чувства ответственности у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обучающихся школы.</w:t>
      </w:r>
    </w:p>
    <w:p w:rsidR="00C16AE7" w:rsidRPr="00CB4905" w:rsidRDefault="00C16AE7" w:rsidP="00CB4905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1A1A1A"/>
          <w:sz w:val="26"/>
          <w:szCs w:val="26"/>
          <w:lang w:val="ru-RU" w:eastAsia="ru-RU"/>
        </w:rPr>
      </w:pP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- 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>П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ривлечение родителей к учебно-воспитательному </w:t>
      </w:r>
      <w:r w:rsidR="000533C6">
        <w:rPr>
          <w:rFonts w:eastAsia="Times New Roman" w:cstheme="minorHAnsi"/>
          <w:color w:val="1A1A1A"/>
          <w:sz w:val="26"/>
          <w:szCs w:val="26"/>
          <w:lang w:val="ru-RU" w:eastAsia="ru-RU"/>
        </w:rPr>
        <w:t xml:space="preserve">процессу школы, дальнейшее </w:t>
      </w:r>
      <w:r w:rsidRPr="00CB4905">
        <w:rPr>
          <w:rFonts w:eastAsia="Times New Roman" w:cstheme="minorHAnsi"/>
          <w:color w:val="1A1A1A"/>
          <w:sz w:val="26"/>
          <w:szCs w:val="26"/>
          <w:lang w:val="ru-RU" w:eastAsia="ru-RU"/>
        </w:rPr>
        <w:t>расширение внешних связей школы для решения проблем воспитания.</w:t>
      </w:r>
    </w:p>
    <w:p w:rsidR="0095268E" w:rsidRDefault="0095268E" w:rsidP="00C11168">
      <w:pPr>
        <w:pStyle w:val="a3"/>
        <w:spacing w:before="0" w:beforeAutospacing="0" w:after="0" w:afterAutospacing="0"/>
        <w:ind w:left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26366" w:rsidRDefault="00726366" w:rsidP="00C11168">
      <w:pPr>
        <w:pStyle w:val="a3"/>
        <w:spacing w:before="0" w:beforeAutospacing="0" w:after="0" w:afterAutospacing="0"/>
        <w:ind w:left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2C0FCD" w:rsidRDefault="002C0FCD" w:rsidP="00BF7495">
      <w:pPr>
        <w:pStyle w:val="a3"/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C3C09" w:rsidRDefault="004C3C09" w:rsidP="00BF7495">
      <w:pPr>
        <w:shd w:val="clear" w:color="auto" w:fill="FFFFFF"/>
        <w:spacing w:before="0" w:beforeAutospacing="0" w:after="0" w:afterAutospacing="0"/>
        <w:jc w:val="both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</w:p>
    <w:p w:rsidR="004C3C09" w:rsidRDefault="004C3C09" w:rsidP="00BF7495">
      <w:pPr>
        <w:shd w:val="clear" w:color="auto" w:fill="FFFFFF"/>
        <w:spacing w:before="0" w:beforeAutospacing="0" w:after="0" w:afterAutospacing="0"/>
        <w:jc w:val="both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</w:p>
    <w:p w:rsidR="002C0FCD" w:rsidRPr="00E2238D" w:rsidRDefault="002C0FCD" w:rsidP="002C0FCD">
      <w:pPr>
        <w:pStyle w:val="a3"/>
        <w:spacing w:before="0" w:beforeAutospacing="0" w:after="0" w:afterAutospacing="0"/>
        <w:ind w:left="0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2C0FCD" w:rsidRPr="00E2238D" w:rsidSect="00131C18">
      <w:type w:val="continuous"/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50" w:rsidRDefault="00394A50" w:rsidP="00C85984">
      <w:pPr>
        <w:spacing w:before="0" w:after="0"/>
      </w:pPr>
      <w:r>
        <w:separator/>
      </w:r>
    </w:p>
  </w:endnote>
  <w:endnote w:type="continuationSeparator" w:id="0">
    <w:p w:rsidR="00394A50" w:rsidRDefault="00394A50" w:rsidP="00C859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50" w:rsidRDefault="00394A50" w:rsidP="00C85984">
      <w:pPr>
        <w:spacing w:before="0" w:after="0"/>
      </w:pPr>
      <w:r>
        <w:separator/>
      </w:r>
    </w:p>
  </w:footnote>
  <w:footnote w:type="continuationSeparator" w:id="0">
    <w:p w:rsidR="00394A50" w:rsidRDefault="00394A50" w:rsidP="00C859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229983"/>
      <w:docPartObj>
        <w:docPartGallery w:val="Page Numbers (Top of Page)"/>
        <w:docPartUnique/>
      </w:docPartObj>
    </w:sdtPr>
    <w:sdtEndPr/>
    <w:sdtContent>
      <w:p w:rsidR="001A03CC" w:rsidRDefault="001A03CC" w:rsidP="00624E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30" w:rsidRPr="00145330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1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4609D"/>
    <w:multiLevelType w:val="hybridMultilevel"/>
    <w:tmpl w:val="71CE47AE"/>
    <w:lvl w:ilvl="0" w:tplc="8314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1A36"/>
    <w:multiLevelType w:val="hybridMultilevel"/>
    <w:tmpl w:val="7320F32A"/>
    <w:lvl w:ilvl="0" w:tplc="8314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1F63"/>
    <w:multiLevelType w:val="hybridMultilevel"/>
    <w:tmpl w:val="BC384862"/>
    <w:lvl w:ilvl="0" w:tplc="8314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0C6"/>
    <w:multiLevelType w:val="hybridMultilevel"/>
    <w:tmpl w:val="4A96D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480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6187"/>
    <w:multiLevelType w:val="hybridMultilevel"/>
    <w:tmpl w:val="912A6868"/>
    <w:lvl w:ilvl="0" w:tplc="8314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C46C0"/>
    <w:multiLevelType w:val="hybridMultilevel"/>
    <w:tmpl w:val="F25C5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7F6"/>
    <w:multiLevelType w:val="multilevel"/>
    <w:tmpl w:val="F07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44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55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F32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C26EB"/>
    <w:multiLevelType w:val="hybridMultilevel"/>
    <w:tmpl w:val="95B82A68"/>
    <w:lvl w:ilvl="0" w:tplc="8314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B08A3"/>
    <w:multiLevelType w:val="hybridMultilevel"/>
    <w:tmpl w:val="912A6868"/>
    <w:lvl w:ilvl="0" w:tplc="83143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109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82F8B"/>
    <w:multiLevelType w:val="hybridMultilevel"/>
    <w:tmpl w:val="761202C6"/>
    <w:lvl w:ilvl="0" w:tplc="D834C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549D2"/>
    <w:multiLevelType w:val="hybridMultilevel"/>
    <w:tmpl w:val="042202D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60A440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17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27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343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6"/>
  </w:num>
  <w:num w:numId="5">
    <w:abstractNumId w:val="1"/>
  </w:num>
  <w:num w:numId="6">
    <w:abstractNumId w:val="20"/>
  </w:num>
  <w:num w:numId="7">
    <w:abstractNumId w:val="17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22"/>
  </w:num>
  <w:num w:numId="14">
    <w:abstractNumId w:val="9"/>
  </w:num>
  <w:num w:numId="15">
    <w:abstractNumId w:val="18"/>
  </w:num>
  <w:num w:numId="16">
    <w:abstractNumId w:val="7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AE4"/>
    <w:rsid w:val="00007C1D"/>
    <w:rsid w:val="000533C6"/>
    <w:rsid w:val="00091F7D"/>
    <w:rsid w:val="000A473F"/>
    <w:rsid w:val="000B5867"/>
    <w:rsid w:val="000B7ED3"/>
    <w:rsid w:val="000D1E79"/>
    <w:rsid w:val="000D40C2"/>
    <w:rsid w:val="000D4E02"/>
    <w:rsid w:val="000F584F"/>
    <w:rsid w:val="00131C18"/>
    <w:rsid w:val="001414BA"/>
    <w:rsid w:val="00145330"/>
    <w:rsid w:val="001460E3"/>
    <w:rsid w:val="00165059"/>
    <w:rsid w:val="00171AC2"/>
    <w:rsid w:val="00176D30"/>
    <w:rsid w:val="00195D96"/>
    <w:rsid w:val="001A03CC"/>
    <w:rsid w:val="001B5A49"/>
    <w:rsid w:val="001C1F2B"/>
    <w:rsid w:val="001C3A04"/>
    <w:rsid w:val="00214746"/>
    <w:rsid w:val="002444E3"/>
    <w:rsid w:val="00256184"/>
    <w:rsid w:val="00277CC3"/>
    <w:rsid w:val="002C0FCD"/>
    <w:rsid w:val="002D33B1"/>
    <w:rsid w:val="002D3591"/>
    <w:rsid w:val="00343650"/>
    <w:rsid w:val="003514A0"/>
    <w:rsid w:val="00381FA7"/>
    <w:rsid w:val="003854BE"/>
    <w:rsid w:val="00394A50"/>
    <w:rsid w:val="003B02B0"/>
    <w:rsid w:val="003D5981"/>
    <w:rsid w:val="003E5AA5"/>
    <w:rsid w:val="004075C6"/>
    <w:rsid w:val="0041504F"/>
    <w:rsid w:val="00437177"/>
    <w:rsid w:val="00437C80"/>
    <w:rsid w:val="00455DA2"/>
    <w:rsid w:val="004752C6"/>
    <w:rsid w:val="00480678"/>
    <w:rsid w:val="004B1BEE"/>
    <w:rsid w:val="004B2DB7"/>
    <w:rsid w:val="004C3C09"/>
    <w:rsid w:val="004D0717"/>
    <w:rsid w:val="004F7E17"/>
    <w:rsid w:val="00505B8C"/>
    <w:rsid w:val="00516C92"/>
    <w:rsid w:val="0053700A"/>
    <w:rsid w:val="0054427D"/>
    <w:rsid w:val="005449C8"/>
    <w:rsid w:val="005565F2"/>
    <w:rsid w:val="0056579C"/>
    <w:rsid w:val="00567746"/>
    <w:rsid w:val="00574C74"/>
    <w:rsid w:val="005A05CE"/>
    <w:rsid w:val="005C04E5"/>
    <w:rsid w:val="005C3033"/>
    <w:rsid w:val="005F41B8"/>
    <w:rsid w:val="00601194"/>
    <w:rsid w:val="00602EDE"/>
    <w:rsid w:val="00611FF6"/>
    <w:rsid w:val="00624EA5"/>
    <w:rsid w:val="00635825"/>
    <w:rsid w:val="00644108"/>
    <w:rsid w:val="006526B0"/>
    <w:rsid w:val="00653AF6"/>
    <w:rsid w:val="00657785"/>
    <w:rsid w:val="00663AC2"/>
    <w:rsid w:val="00666E27"/>
    <w:rsid w:val="00691D20"/>
    <w:rsid w:val="006F437A"/>
    <w:rsid w:val="00716095"/>
    <w:rsid w:val="0072087F"/>
    <w:rsid w:val="00722104"/>
    <w:rsid w:val="00726366"/>
    <w:rsid w:val="00754E23"/>
    <w:rsid w:val="007A2A9D"/>
    <w:rsid w:val="007B2B98"/>
    <w:rsid w:val="007C1916"/>
    <w:rsid w:val="0081347F"/>
    <w:rsid w:val="00815880"/>
    <w:rsid w:val="008430AF"/>
    <w:rsid w:val="00873CA5"/>
    <w:rsid w:val="008B4184"/>
    <w:rsid w:val="00933AD2"/>
    <w:rsid w:val="009347DB"/>
    <w:rsid w:val="00947E5E"/>
    <w:rsid w:val="0095268E"/>
    <w:rsid w:val="009A15F8"/>
    <w:rsid w:val="009D6C2E"/>
    <w:rsid w:val="009F73BE"/>
    <w:rsid w:val="00A03ABF"/>
    <w:rsid w:val="00A12561"/>
    <w:rsid w:val="00A15D88"/>
    <w:rsid w:val="00A3711F"/>
    <w:rsid w:val="00A56586"/>
    <w:rsid w:val="00A645D1"/>
    <w:rsid w:val="00A71D6E"/>
    <w:rsid w:val="00A73EBB"/>
    <w:rsid w:val="00A92DCD"/>
    <w:rsid w:val="00AA2AD3"/>
    <w:rsid w:val="00AB444D"/>
    <w:rsid w:val="00AB7ACA"/>
    <w:rsid w:val="00AC3FC9"/>
    <w:rsid w:val="00AF1BB3"/>
    <w:rsid w:val="00B20A63"/>
    <w:rsid w:val="00B32265"/>
    <w:rsid w:val="00B334E9"/>
    <w:rsid w:val="00B67D7F"/>
    <w:rsid w:val="00B73A5A"/>
    <w:rsid w:val="00B83609"/>
    <w:rsid w:val="00B86FFD"/>
    <w:rsid w:val="00BC41F0"/>
    <w:rsid w:val="00BD7201"/>
    <w:rsid w:val="00BD7B29"/>
    <w:rsid w:val="00BE0284"/>
    <w:rsid w:val="00BF7495"/>
    <w:rsid w:val="00C0337F"/>
    <w:rsid w:val="00C07A6F"/>
    <w:rsid w:val="00C11168"/>
    <w:rsid w:val="00C16AE7"/>
    <w:rsid w:val="00C34839"/>
    <w:rsid w:val="00C630A4"/>
    <w:rsid w:val="00C80AC6"/>
    <w:rsid w:val="00C85984"/>
    <w:rsid w:val="00C96962"/>
    <w:rsid w:val="00CA44DF"/>
    <w:rsid w:val="00CB2352"/>
    <w:rsid w:val="00CB4905"/>
    <w:rsid w:val="00CC0F1B"/>
    <w:rsid w:val="00CD1810"/>
    <w:rsid w:val="00CD49E7"/>
    <w:rsid w:val="00CD60B2"/>
    <w:rsid w:val="00CE53B8"/>
    <w:rsid w:val="00D015FB"/>
    <w:rsid w:val="00D317C3"/>
    <w:rsid w:val="00D67200"/>
    <w:rsid w:val="00D76E10"/>
    <w:rsid w:val="00D946DB"/>
    <w:rsid w:val="00DA5604"/>
    <w:rsid w:val="00DB66FD"/>
    <w:rsid w:val="00DC46A5"/>
    <w:rsid w:val="00DD08A0"/>
    <w:rsid w:val="00DF4B21"/>
    <w:rsid w:val="00E017DC"/>
    <w:rsid w:val="00E11227"/>
    <w:rsid w:val="00E2238D"/>
    <w:rsid w:val="00E378F2"/>
    <w:rsid w:val="00E438A1"/>
    <w:rsid w:val="00EA748C"/>
    <w:rsid w:val="00EC54E3"/>
    <w:rsid w:val="00EC58A3"/>
    <w:rsid w:val="00EE5538"/>
    <w:rsid w:val="00F01E19"/>
    <w:rsid w:val="00F665E4"/>
    <w:rsid w:val="00F834FB"/>
    <w:rsid w:val="00F8423E"/>
    <w:rsid w:val="00F97F4E"/>
    <w:rsid w:val="00FA3405"/>
    <w:rsid w:val="00FA73F8"/>
    <w:rsid w:val="00FC5770"/>
    <w:rsid w:val="00FE0140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7467"/>
  <w15:docId w15:val="{E9BEA04A-D0D4-4DB6-92DE-3A44DA6B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41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1F0"/>
    <w:rPr>
      <w:rFonts w:ascii="Arial" w:eastAsia="Times New Roman" w:hAnsi="Arial" w:cs="Arial"/>
      <w:sz w:val="20"/>
      <w:szCs w:val="20"/>
      <w:lang w:val="ru-RU" w:eastAsia="ru-RU"/>
    </w:rPr>
  </w:style>
  <w:style w:type="table" w:styleId="a5">
    <w:name w:val="Table Grid"/>
    <w:basedOn w:val="a1"/>
    <w:uiPriority w:val="39"/>
    <w:rsid w:val="004D0717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598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85984"/>
  </w:style>
  <w:style w:type="paragraph" w:styleId="a8">
    <w:name w:val="footer"/>
    <w:basedOn w:val="a"/>
    <w:link w:val="a9"/>
    <w:uiPriority w:val="99"/>
    <w:unhideWhenUsed/>
    <w:rsid w:val="00C8598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8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Участие в городском Календаре образовательных событий (количество мероприятий)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в городском Календаре образовательных событий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CE-4F02-BDDC-BD3B665E25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CE-4F02-BDDC-BD3B665E258D}"/>
              </c:ext>
            </c:extLst>
          </c:dPt>
          <c:dLbls>
            <c:dLbl>
              <c:idx val="0"/>
              <c:layout>
                <c:manualLayout>
                  <c:x val="-0.13455088947214933"/>
                  <c:y val="7.5715848018997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CE-4F02-BDDC-BD3B665E258D}"/>
                </c:ext>
              </c:extLst>
            </c:dLbl>
            <c:dLbl>
              <c:idx val="1"/>
              <c:layout>
                <c:manualLayout>
                  <c:x val="0.16998461650627006"/>
                  <c:y val="-8.08604709884237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2777291727423"/>
                      <c:h val="0.124865928921047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9CE-4F02-BDDC-BD3B665E2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CE-4F02-BDDC-BD3B665E258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Количество обучающихся, </a:t>
            </a:r>
          </a:p>
          <a:p>
            <a:pPr>
              <a:defRPr sz="1100" b="1">
                <a:solidFill>
                  <a:sysClr val="windowText" lastClr="000000"/>
                </a:solidFill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принявших участие в Календаре городских событий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609734444959085"/>
          <c:y val="0.29172375535077044"/>
          <c:w val="0.60741315423807318"/>
          <c:h val="0.5211873121538040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принявших участие в Календаре городских событий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8A-4507-A755-811861C927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8A-4507-A755-811861C927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8A-4507-A755-811861C927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8A-4507-A755-811861C9273D}"/>
              </c:ext>
            </c:extLst>
          </c:dPt>
          <c:dLbls>
            <c:dLbl>
              <c:idx val="2"/>
              <c:layout>
                <c:manualLayout>
                  <c:x val="-0.13507350796836678"/>
                  <c:y val="9.76692158354022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32792959703567"/>
                      <c:h val="0.115019912731728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78A-4507-A755-811861C9273D}"/>
                </c:ext>
              </c:extLst>
            </c:dLbl>
            <c:dLbl>
              <c:idx val="3"/>
              <c:layout>
                <c:manualLayout>
                  <c:x val="0.16795344301450282"/>
                  <c:y val="-0.1141907426873907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4115156586353"/>
                      <c:h val="0.124999966943678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78A-4507-A755-811861C927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45</c:v>
                </c:pt>
                <c:pt idx="3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8A-4507-A755-811861C9273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63297051103906"/>
          <c:y val="0.88217623793448918"/>
          <c:w val="0.51675196850393701"/>
          <c:h val="9.22744518968853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</a:rPr>
              <a:t>Охват обучающихся в мероприятиях по профессиональному самоопределению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обучающихся в мероприяиях по профессиональному самоопределению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3C-47CF-8982-D318B82A86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3C-47CF-8982-D318B82A8628}"/>
              </c:ext>
            </c:extLst>
          </c:dPt>
          <c:dLbls>
            <c:dLbl>
              <c:idx val="0"/>
              <c:layout>
                <c:manualLayout>
                  <c:x val="-0.13455088947214933"/>
                  <c:y val="7.5715848018997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3C-47CF-8982-D318B82A8628}"/>
                </c:ext>
              </c:extLst>
            </c:dLbl>
            <c:dLbl>
              <c:idx val="1"/>
              <c:layout>
                <c:manualLayout>
                  <c:x val="0.16998461650627006"/>
                  <c:y val="-8.08604709884237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2777291727423"/>
                      <c:h val="0.124865928921047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F3C-47CF-8982-D318B82A86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121</c:v>
                </c:pt>
                <c:pt idx="1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3C-47CF-8982-D318B82A862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Охват допобразованием по направлениям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3CFED6D-7D5C-4373-9195-F9C35B671CA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687-4D27-9D31-11D5A27639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B96F5FC-BB47-4514-89BE-32F28E15FDE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687-4D27-9D31-11D5A27639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Спортивная направленность</c:v>
                </c:pt>
                <c:pt idx="1">
                  <c:v>Художественная направленность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87-4D27-9D31-11D5A27639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220FEEE-F6A0-4055-AD53-B1D47D63DD2C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687-4D27-9D31-11D5A27639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00542C8-1A9F-49CF-B7D5-1284D6B6880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687-4D27-9D31-11D5A27639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Спортивная направленность</c:v>
                </c:pt>
                <c:pt idx="1">
                  <c:v>Художественная направленность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87-4D27-9D31-11D5A27639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22671240"/>
        <c:axId val="63681152"/>
        <c:axId val="0"/>
      </c:bar3DChart>
      <c:catAx>
        <c:axId val="222671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681152"/>
        <c:crosses val="autoZero"/>
        <c:auto val="1"/>
        <c:lblAlgn val="ctr"/>
        <c:lblOffset val="100"/>
        <c:noMultiLvlLbl val="0"/>
      </c:catAx>
      <c:valAx>
        <c:axId val="63681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2671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Охват допобразованием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0EE153A-30A1-46AF-B0A2-A6DACD2C1B8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4D5-4487-90B5-25BC315D212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104A87F-B3E8-4D73-9557-9216B675F4F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4D5-4487-90B5-25BC315D212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B75CF83-AF5F-4076-B1DE-8F2F05B25CD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4D5-4487-90B5-25BC315D21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охвачено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D5-4487-90B5-25BC315D21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9E846D4-6A3C-47D4-AF72-3581F3C0721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4D5-4487-90B5-25BC315D212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063DA8B-2F23-4C7E-A647-65927EAAD2C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4D5-4487-90B5-25BC315D212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B9F2F37-4B3F-4544-9871-3EE608EE81F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4D5-4487-90B5-25BC315D21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охвачено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23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D5-4487-90B5-25BC315D2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1161456"/>
        <c:axId val="351171296"/>
        <c:axId val="0"/>
      </c:bar3DChart>
      <c:catAx>
        <c:axId val="35116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171296"/>
        <c:crosses val="autoZero"/>
        <c:auto val="1"/>
        <c:lblAlgn val="ctr"/>
        <c:lblOffset val="100"/>
        <c:noMultiLvlLbl val="0"/>
      </c:catAx>
      <c:valAx>
        <c:axId val="351171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116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aseline="0"/>
              <a:t>Результаты анкетирования родителей (законных представителей)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0EE153A-30A1-46AF-B0A2-A6DACD2C1B8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18D-4743-B11A-CF0D12A2AF4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104A87F-B3E8-4D73-9557-9216B675F4F7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8D-4743-B11A-CF0D12A2AF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B75CF83-AF5F-4076-B1DE-8F2F05B25CD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18D-4743-B11A-CF0D12A2AF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Частичнео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76.38</c:v>
                </c:pt>
                <c:pt idx="1">
                  <c:v>22.05</c:v>
                </c:pt>
                <c:pt idx="2">
                  <c:v>1.57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8D-4743-B11A-CF0D12A2AF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9E846D4-6A3C-47D4-AF72-3581F3C0721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18D-4743-B11A-CF0D12A2AF4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063DA8B-2F23-4C7E-A647-65927EAAD2C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18D-4743-B11A-CF0D12A2AF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1.43%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8D-4743-B11A-CF0D12A2AF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Частичнео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70.069999999999993</c:v>
                </c:pt>
                <c:pt idx="1">
                  <c:v>28.05</c:v>
                </c:pt>
                <c:pt idx="2">
                  <c:v>1.57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18D-4743-B11A-CF0D12A2A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51161456"/>
        <c:axId val="351171296"/>
        <c:axId val="0"/>
      </c:bar3DChart>
      <c:catAx>
        <c:axId val="35116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171296"/>
        <c:crosses val="autoZero"/>
        <c:auto val="1"/>
        <c:lblAlgn val="ctr"/>
        <c:lblOffset val="100"/>
        <c:noMultiLvlLbl val="0"/>
      </c:catAx>
      <c:valAx>
        <c:axId val="351171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116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64DB-D62B-40D7-BCEC-72307849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Подготовлено экспертами Актион-МЦФЭР</dc:description>
  <cp:lastModifiedBy>1</cp:lastModifiedBy>
  <cp:revision>16</cp:revision>
  <dcterms:created xsi:type="dcterms:W3CDTF">2023-03-29T11:38:00Z</dcterms:created>
  <dcterms:modified xsi:type="dcterms:W3CDTF">2024-01-17T07:06:00Z</dcterms:modified>
</cp:coreProperties>
</file>